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hint="eastAsia" w:ascii="华文中宋" w:hAnsi="华文中宋" w:eastAsia="华文中宋"/>
          <w:b w:val="0"/>
          <w:bCs w:val="0"/>
        </w:rPr>
      </w:pPr>
      <w:bookmarkStart w:id="0" w:name="_Toc35393797"/>
      <w:bookmarkStart w:id="1" w:name="_Toc28359011"/>
      <w:r>
        <w:rPr>
          <w:rFonts w:hint="eastAsia" w:ascii="华文中宋" w:hAnsi="华文中宋" w:eastAsia="华文中宋"/>
          <w:b w:val="0"/>
          <w:bCs w:val="0"/>
        </w:rPr>
        <w:t>竞争性磋商公告</w:t>
      </w:r>
      <w:bookmarkEnd w:id="0"/>
      <w:bookmarkEnd w:id="1"/>
    </w:p>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rPr>
      </w:pPr>
      <w:r>
        <w:rPr>
          <w:rFonts w:hint="eastAsia" w:ascii="宋体" w:hAnsi="宋体" w:cs="宋体"/>
          <w:bCs/>
          <w:color w:val="auto"/>
          <w:sz w:val="24"/>
          <w:szCs w:val="24"/>
          <w:u w:val="single"/>
          <w:lang w:eastAsia="zh-CN"/>
        </w:rPr>
        <w:t>玉溪师范学院附属中学学生校服采购项目</w:t>
      </w:r>
      <w:r>
        <w:rPr>
          <w:rFonts w:hint="eastAsia" w:ascii="宋体" w:hAnsi="宋体" w:eastAsia="宋体" w:cs="宋体"/>
          <w:color w:val="auto"/>
          <w:sz w:val="24"/>
          <w:szCs w:val="24"/>
        </w:rPr>
        <w:t>的潜在</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应在</w:t>
      </w:r>
      <w:r>
        <w:rPr>
          <w:rFonts w:hint="eastAsia" w:ascii="宋体" w:hAnsi="宋体" w:cs="宋体"/>
          <w:bCs/>
          <w:color w:val="auto"/>
          <w:sz w:val="24"/>
          <w:szCs w:val="24"/>
          <w:u w:val="single"/>
          <w:lang w:eastAsia="zh-CN"/>
        </w:rPr>
        <w:t>云南方圆工程咨询有限公司玉溪分公司</w:t>
      </w:r>
      <w:r>
        <w:rPr>
          <w:rFonts w:hint="eastAsia" w:ascii="宋体" w:hAnsi="宋体" w:eastAsia="宋体" w:cs="宋体"/>
          <w:bCs/>
          <w:color w:val="auto"/>
          <w:sz w:val="24"/>
          <w:szCs w:val="24"/>
          <w:u w:val="single"/>
        </w:rPr>
        <w:t>（玉溪市红塔区右冯新村A区5幢5号二楼）</w:t>
      </w:r>
      <w:r>
        <w:rPr>
          <w:rFonts w:hint="eastAsia" w:ascii="宋体" w:hAnsi="宋体" w:eastAsia="宋体" w:cs="宋体"/>
          <w:color w:val="auto"/>
          <w:sz w:val="24"/>
          <w:szCs w:val="24"/>
        </w:rPr>
        <w:t>获取</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，并于</w:t>
      </w:r>
      <w:r>
        <w:rPr>
          <w:rFonts w:hint="eastAsia" w:ascii="宋体" w:hAnsi="宋体" w:cs="宋体"/>
          <w:color w:val="auto"/>
          <w:sz w:val="24"/>
          <w:szCs w:val="24"/>
          <w:u w:val="single"/>
          <w:lang w:val="en-US" w:eastAsia="zh-CN"/>
        </w:rPr>
        <w:t>2024年6月28日09点00分</w:t>
      </w:r>
      <w:r>
        <w:rPr>
          <w:rFonts w:hint="eastAsia" w:ascii="宋体" w:hAnsi="宋体" w:eastAsia="宋体" w:cs="宋体"/>
          <w:bCs/>
          <w:color w:val="auto"/>
          <w:sz w:val="24"/>
          <w:szCs w:val="24"/>
        </w:rPr>
        <w:t>（北京时间）前提交</w:t>
      </w:r>
      <w:r>
        <w:rPr>
          <w:rFonts w:hint="eastAsia" w:ascii="宋体" w:hAnsi="宋体" w:cs="宋体"/>
          <w:bCs/>
          <w:color w:val="auto"/>
          <w:sz w:val="24"/>
          <w:szCs w:val="24"/>
          <w:lang w:val="en-US" w:eastAsia="zh-CN"/>
        </w:rPr>
        <w:t>纸质</w:t>
      </w:r>
      <w:r>
        <w:rPr>
          <w:rFonts w:hint="eastAsia" w:ascii="宋体" w:hAnsi="宋体" w:eastAsia="宋体" w:cs="宋体"/>
          <w:bCs/>
          <w:color w:val="auto"/>
          <w:sz w:val="24"/>
          <w:szCs w:val="24"/>
        </w:rPr>
        <w:t>响应文件</w:t>
      </w:r>
      <w:r>
        <w:rPr>
          <w:rFonts w:hint="eastAsia" w:ascii="宋体" w:hAnsi="宋体" w:eastAsia="宋体" w:cs="宋体"/>
          <w:color w:val="auto"/>
          <w:sz w:val="24"/>
          <w:szCs w:val="24"/>
        </w:rPr>
        <w:t>。</w:t>
      </w:r>
    </w:p>
    <w:p>
      <w:pPr>
        <w:pStyle w:val="3"/>
        <w:keepNext/>
        <w:keepLines/>
        <w:pageBreakBefore w:val="0"/>
        <w:widowControl w:val="0"/>
        <w:kinsoku/>
        <w:wordWrap/>
        <w:overflowPunct/>
        <w:topLinePunct w:val="0"/>
        <w:autoSpaceDE/>
        <w:autoSpaceDN/>
        <w:bidi w:val="0"/>
        <w:adjustRightInd/>
        <w:snapToGrid/>
        <w:spacing w:before="0" w:after="0" w:line="540" w:lineRule="exact"/>
        <w:textAlignment w:val="auto"/>
        <w:rPr>
          <w:rFonts w:hint="eastAsia" w:ascii="宋体" w:hAnsi="宋体" w:eastAsia="宋体" w:cs="宋体"/>
          <w:b/>
          <w:bCs w:val="0"/>
          <w:color w:val="auto"/>
          <w:sz w:val="24"/>
          <w:szCs w:val="24"/>
        </w:rPr>
      </w:pPr>
      <w:bookmarkStart w:id="2" w:name="_Toc35393798"/>
      <w:bookmarkStart w:id="3" w:name="_Toc35393629"/>
      <w:bookmarkStart w:id="4" w:name="_Toc28359012"/>
      <w:bookmarkStart w:id="5" w:name="_Toc28359089"/>
      <w:r>
        <w:rPr>
          <w:rFonts w:hint="eastAsia" w:ascii="宋体" w:hAnsi="宋体" w:eastAsia="宋体" w:cs="宋体"/>
          <w:b/>
          <w:bCs w:val="0"/>
          <w:color w:val="auto"/>
          <w:sz w:val="24"/>
          <w:szCs w:val="24"/>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项目编号：</w:t>
      </w:r>
      <w:r>
        <w:rPr>
          <w:rFonts w:hint="eastAsia" w:ascii="宋体" w:hAnsi="宋体" w:cs="宋体"/>
          <w:color w:val="auto"/>
          <w:sz w:val="24"/>
          <w:szCs w:val="24"/>
          <w:lang w:eastAsia="zh-CN"/>
        </w:rPr>
        <w:t>YXFY-2024-15</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 xml:space="preserve">2、 </w:t>
      </w: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玉溪师范学院附属中学学生校服采购项目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采购方式：□竞争性谈判 </w:t>
      </w: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竞争性磋商 □询价</w:t>
      </w:r>
    </w:p>
    <w:p>
      <w:pPr>
        <w:pStyle w:val="4"/>
        <w:spacing w:line="360" w:lineRule="auto"/>
        <w:ind w:firstLine="48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采购</w:t>
      </w:r>
      <w:r>
        <w:rPr>
          <w:rFonts w:hint="eastAsia" w:ascii="宋体" w:hAnsi="宋体" w:cs="宋体"/>
          <w:color w:val="000000"/>
          <w:sz w:val="24"/>
          <w:szCs w:val="24"/>
          <w:lang w:val="en-US" w:eastAsia="zh-CN"/>
        </w:rPr>
        <w:t>预算价</w:t>
      </w:r>
      <w:r>
        <w:rPr>
          <w:rFonts w:hint="eastAsia" w:ascii="宋体" w:hAnsi="宋体" w:cs="宋体"/>
          <w:color w:val="000000"/>
          <w:sz w:val="24"/>
          <w:szCs w:val="24"/>
        </w:rPr>
        <w:t>：</w:t>
      </w:r>
      <w:r>
        <w:rPr>
          <w:rFonts w:hint="eastAsia" w:ascii="宋体" w:hAnsi="宋体" w:cs="宋体"/>
          <w:color w:val="000000"/>
          <w:sz w:val="24"/>
          <w:szCs w:val="24"/>
          <w:lang w:val="en-US" w:eastAsia="zh-CN"/>
        </w:rPr>
        <w:t>¥590.00元/套，本项目采用单价预算，供应商所报的服装单价不得超出此采购预算及最高限价，否则按无效响应处理。</w:t>
      </w:r>
      <w:r>
        <w:rPr>
          <w:rFonts w:hint="eastAsia" w:ascii="宋体" w:hAnsi="宋体" w:cs="宋体"/>
          <w:color w:val="000000"/>
          <w:sz w:val="24"/>
          <w:szCs w:val="24"/>
        </w:rPr>
        <w:t>（包含1件运动上衣、2条运动裤、2件方领T恤、1件冲锋衣）。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color w:val="000000"/>
          <w:sz w:val="24"/>
          <w:szCs w:val="24"/>
          <w:lang w:val="en-US" w:eastAsia="zh-CN"/>
        </w:rPr>
        <w:t>5、采购内容：由供应商根据采购人提供的设计理念、校园文化、款式、套数，对学生校服进行设计、面料选择、制作、供应、运输及售后服务。</w:t>
      </w:r>
      <w:r>
        <w:rPr>
          <w:rFonts w:hint="eastAsia" w:ascii="宋体" w:hAnsi="宋体" w:cs="宋体"/>
          <w:sz w:val="24"/>
          <w:szCs w:val="24"/>
          <w:highlight w:val="none"/>
        </w:rPr>
        <w:t>采购学生校服1批，约</w:t>
      </w:r>
      <w:r>
        <w:rPr>
          <w:rFonts w:hint="eastAsia" w:ascii="宋体" w:hAnsi="宋体" w:cs="宋体"/>
          <w:sz w:val="24"/>
          <w:szCs w:val="24"/>
          <w:highlight w:val="none"/>
          <w:lang w:val="en-US" w:eastAsia="zh-CN"/>
        </w:rPr>
        <w:t>660</w:t>
      </w:r>
      <w:r>
        <w:rPr>
          <w:rFonts w:hint="eastAsia" w:ascii="宋体" w:hAnsi="宋体" w:cs="宋体"/>
          <w:sz w:val="24"/>
          <w:szCs w:val="24"/>
          <w:highlight w:val="none"/>
        </w:rPr>
        <w:t>套</w:t>
      </w:r>
      <w:r>
        <w:rPr>
          <w:rFonts w:hint="eastAsia" w:ascii="宋体" w:hAnsi="宋体" w:cs="宋体"/>
          <w:sz w:val="24"/>
          <w:szCs w:val="24"/>
          <w:highlight w:val="none"/>
          <w:lang w:eastAsia="zh-CN"/>
        </w:rPr>
        <w:t>，</w:t>
      </w:r>
      <w:r>
        <w:rPr>
          <w:rFonts w:hint="eastAsia" w:ascii="宋体" w:hAnsi="宋体" w:cs="宋体"/>
          <w:sz w:val="24"/>
          <w:szCs w:val="24"/>
          <w:highlight w:val="none"/>
        </w:rPr>
        <w:t>最终数量以实际供货数量为准。学生校服由家长自愿购买，具体购买人数以实际购买数为准。</w:t>
      </w:r>
    </w:p>
    <w:p>
      <w:pPr>
        <w:spacing w:line="460" w:lineRule="exact"/>
        <w:ind w:firstLine="480" w:firstLineChars="200"/>
        <w:rPr>
          <w:rFonts w:hint="eastAsia" w:ascii="宋体" w:hAnsi="宋体" w:cs="宋体"/>
          <w:bCs/>
          <w:color w:val="FF0000"/>
          <w:sz w:val="24"/>
          <w:szCs w:val="24"/>
          <w:highlight w:val="none"/>
          <w:lang w:eastAsia="zh-CN"/>
        </w:rPr>
      </w:pP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服务期限：</w:t>
      </w:r>
      <w:r>
        <w:rPr>
          <w:rFonts w:hint="eastAsia" w:ascii="宋体" w:hAnsi="宋体" w:cs="宋体"/>
          <w:bCs/>
          <w:color w:val="auto"/>
          <w:sz w:val="24"/>
          <w:szCs w:val="24"/>
          <w:highlight w:val="none"/>
          <w:lang w:eastAsia="zh-CN"/>
        </w:rPr>
        <w:t>服务期限为三学年，合同一年一签，合同期间须接受学校及上级有关质监等部门的检查考核，考核满意度大于</w:t>
      </w:r>
      <w:r>
        <w:rPr>
          <w:rFonts w:hint="eastAsia" w:ascii="宋体" w:hAnsi="宋体" w:cs="宋体"/>
          <w:bCs/>
          <w:color w:val="auto"/>
          <w:sz w:val="24"/>
          <w:szCs w:val="24"/>
          <w:highlight w:val="none"/>
          <w:lang w:val="en-US" w:eastAsia="zh-CN"/>
        </w:rPr>
        <w:t>80%且学生无质量投诉的可续签下一年合同，否则合同即行终止。</w:t>
      </w:r>
      <w:r>
        <w:rPr>
          <w:rFonts w:hint="eastAsia" w:ascii="宋体" w:hAnsi="宋体" w:cs="宋体"/>
          <w:bCs/>
          <w:color w:val="auto"/>
          <w:sz w:val="24"/>
          <w:szCs w:val="24"/>
          <w:highlight w:val="none"/>
        </w:rPr>
        <w:t>若被上级政</w:t>
      </w:r>
      <w:r>
        <w:rPr>
          <w:rFonts w:hint="eastAsia" w:ascii="宋体" w:hAnsi="宋体" w:cs="宋体"/>
          <w:bCs/>
          <w:sz w:val="24"/>
          <w:szCs w:val="24"/>
          <w:highlight w:val="none"/>
        </w:rPr>
        <w:t>府及有关部门查处处罚，无论合同到期与否，即行终止合同，所造成的损失由中标方完全负责。</w:t>
      </w:r>
    </w:p>
    <w:p>
      <w:pPr>
        <w:spacing w:line="460" w:lineRule="exact"/>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7、供货时间：中标供货商在学校开学第一周内为学生实地量体获取尺寸，校服须在新生开学后一个月内发放给学生。其中T恤供货时间为8月15日之前。</w:t>
      </w:r>
    </w:p>
    <w:p>
      <w:pPr>
        <w:spacing w:line="460" w:lineRule="exact"/>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8、供货要求：根据我校实际招生情况及时调整货物数量，能够及时保质、保量供应不足部分或收回剩余部分。</w:t>
      </w:r>
    </w:p>
    <w:p>
      <w:pPr>
        <w:spacing w:line="460" w:lineRule="exact"/>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9、</w:t>
      </w:r>
      <w:r>
        <w:rPr>
          <w:rFonts w:hint="default" w:ascii="宋体" w:hAnsi="宋体" w:eastAsia="宋体" w:cs="宋体"/>
          <w:bCs/>
          <w:sz w:val="24"/>
          <w:szCs w:val="24"/>
          <w:highlight w:val="none"/>
          <w:lang w:val="en-US" w:eastAsia="zh-CN"/>
        </w:rPr>
        <w:t>服务承诺：每年免费赠送20套校服给家庭经济困难学生，赠送校服的品质与《合同》要求的供货品质保持一致。</w:t>
      </w:r>
    </w:p>
    <w:p>
      <w:pPr>
        <w:spacing w:line="460" w:lineRule="exact"/>
        <w:ind w:firstLine="480" w:firstLineChars="200"/>
        <w:rPr>
          <w:rFonts w:hint="eastAsia" w:ascii="宋体" w:hAnsi="宋体" w:cs="宋体"/>
          <w:bCs/>
          <w:sz w:val="24"/>
          <w:szCs w:val="24"/>
          <w:highlight w:val="none"/>
        </w:rPr>
      </w:pP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销售方式：在采购人提供的场</w:t>
      </w:r>
      <w:r>
        <w:rPr>
          <w:rFonts w:hint="eastAsia" w:ascii="宋体" w:hAnsi="宋体" w:cs="宋体"/>
          <w:bCs/>
          <w:sz w:val="24"/>
          <w:szCs w:val="24"/>
          <w:highlight w:val="none"/>
        </w:rPr>
        <w:t>地内成交供应商直接面向学生收取现金方式进行销售（至少安排4个及以上销售地点，每个销售点不得少于1人）。</w:t>
      </w:r>
    </w:p>
    <w:p>
      <w:pPr>
        <w:spacing w:line="460" w:lineRule="exact"/>
        <w:ind w:firstLine="480" w:firstLineChars="200"/>
        <w:rPr>
          <w:rFonts w:hint="eastAsia" w:ascii="宋体" w:hAnsi="宋体" w:cs="宋体"/>
          <w:color w:val="000000"/>
          <w:sz w:val="24"/>
          <w:szCs w:val="24"/>
          <w:lang w:val="en-US" w:eastAsia="zh-CN"/>
        </w:rPr>
      </w:pPr>
      <w:r>
        <w:rPr>
          <w:rFonts w:hint="eastAsia" w:ascii="宋体" w:hAnsi="宋体" w:eastAsia="宋体" w:cs="宋体"/>
          <w:bCs/>
          <w:sz w:val="24"/>
          <w:szCs w:val="24"/>
          <w:highlight w:val="none"/>
          <w:lang w:val="en-US" w:eastAsia="zh-CN"/>
        </w:rPr>
        <w:t>9、质量承诺：货物应是全新、合格产品，符合《教育部等四部门关于进一步加强中小学生校服管理工作的意见》（教基一[2015]3号）有关要求及《纤维制品质量监督管理办法》（国家质检总局令第178号）、《国家纺织产品基本安全技术规范（GB/18401-2001）》、《中小学生校服（GB/T31888-2015）》、《婴幼儿及儿童纺织产品安全技术规范（GB/31701-2015）》等国家相关标准要求。供货商在货物送达我校时，必须随货物送达该批货物的质量检验合格证；若后期需补充货物，也必须随货送达该批货物的质量检验合格证。按国家有关产品“三包”规定实行“三包”，遇到不合身的须包换至合身。</w:t>
      </w:r>
    </w:p>
    <w:p>
      <w:pPr>
        <w:spacing w:line="46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10、质量要求</w:t>
      </w:r>
    </w:p>
    <w:p>
      <w:pPr>
        <w:spacing w:line="46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10.1.所有产品必须符合国家相关质量标准，必须对学生身体健康无任何不良影响。如产品存在质量问题，一切责任由供应商承担；</w:t>
      </w:r>
    </w:p>
    <w:p>
      <w:pPr>
        <w:spacing w:line="46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10.2.供货商在货物送达学校时，必须随货物送达该批货物的质量检测报告及产品合格证以便采购人现场验收；若后期需补充货物，也必须随货送达该批货物的质量检测报告及产品合格证。根据所投货物技术参数要求，对比验收；符合国家中小学校服检测标准，采购方组织相关人员根据要求进行验收。</w:t>
      </w:r>
    </w:p>
    <w:p>
      <w:pPr>
        <w:spacing w:line="46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10.3.产品的售后服务期为六个月，售后服务期内产品质量实行“三包”。</w:t>
      </w:r>
    </w:p>
    <w:p>
      <w:pPr>
        <w:spacing w:line="460" w:lineRule="exact"/>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、采购内容：</w:t>
      </w:r>
    </w:p>
    <w:p>
      <w:pPr>
        <w:spacing w:line="460" w:lineRule="exact"/>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每个学生1件运动上衣、2条运动裤、2件方领T恤、1件冲锋衣。具体规格、参数以采购人要求如下：</w:t>
      </w:r>
    </w:p>
    <w:p>
      <w:pPr>
        <w:rPr>
          <w:rFonts w:hint="default"/>
          <w:lang w:val="en-US" w:eastAsia="zh-CN"/>
        </w:rPr>
      </w:pPr>
    </w:p>
    <w:tbl>
      <w:tblPr>
        <w:tblStyle w:val="5"/>
        <w:tblW w:w="93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2"/>
        <w:gridCol w:w="687"/>
        <w:gridCol w:w="783"/>
        <w:gridCol w:w="3577"/>
        <w:gridCol w:w="659"/>
        <w:gridCol w:w="3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2" w:hRule="atLeast"/>
        </w:trPr>
        <w:tc>
          <w:tcPr>
            <w:tcW w:w="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序号</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品名</w:t>
            </w:r>
          </w:p>
        </w:tc>
        <w:tc>
          <w:tcPr>
            <w:tcW w:w="7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面料</w:t>
            </w:r>
          </w:p>
        </w:tc>
        <w:tc>
          <w:tcPr>
            <w:tcW w:w="3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参数</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5" w:hRule="atLeast"/>
        </w:trPr>
        <w:tc>
          <w:tcPr>
            <w:tcW w:w="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运动上衣（1件）</w:t>
            </w:r>
          </w:p>
        </w:tc>
        <w:tc>
          <w:tcPr>
            <w:tcW w:w="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南韩丝</w:t>
            </w:r>
          </w:p>
        </w:tc>
        <w:tc>
          <w:tcPr>
            <w:tcW w:w="3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1.纱支：T75D/72F+T75D+20DOP。(成分95%涤，5%氨纶），34寸口28针，克重：300G                                                       2.执行标准：GB/T 31888-2015。</w:t>
            </w: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3.安全类别：GB18401-2010 B类。</w:t>
            </w: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4.所有服装不褪色，不缩水。</w:t>
            </w:r>
          </w:p>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5.每件服装需注明：执行标准、安全类别、面料成分、洗涤说明。</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color w:val="auto"/>
              </w:rPr>
              <w:drawing>
                <wp:inline distT="0" distB="0" distL="114300" distR="114300">
                  <wp:extent cx="2142490" cy="2477770"/>
                  <wp:effectExtent l="0" t="0" r="635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2142490" cy="2477770"/>
                          </a:xfrm>
                          <a:prstGeom prst="rect">
                            <a:avLst/>
                          </a:prstGeom>
                          <a:noFill/>
                          <a:ln>
                            <a:noFill/>
                          </a:ln>
                        </pic:spPr>
                      </pic:pic>
                    </a:graphicData>
                  </a:graphic>
                </wp:inline>
              </w:drawing>
            </w:r>
            <w:r>
              <w:rPr>
                <w:rFonts w:hint="eastAsia" w:ascii="宋体" w:hAnsi="宋体" w:eastAsia="宋体" w:cs="宋体"/>
                <w:i w:val="0"/>
                <w:color w:val="auto"/>
                <w:kern w:val="0"/>
                <w:sz w:val="22"/>
                <w:szCs w:val="22"/>
                <w:u w:val="none"/>
                <w:bdr w:val="single" w:color="000000" w:sz="4" w:space="0"/>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558165</wp:posOffset>
                      </wp:positionV>
                      <wp:extent cx="1781810" cy="1913255"/>
                      <wp:effectExtent l="0" t="0" r="0" b="0"/>
                      <wp:wrapNone/>
                      <wp:docPr id="14" name="矩形 14"/>
                      <wp:cNvGraphicFramePr/>
                      <a:graphic xmlns:a="http://schemas.openxmlformats.org/drawingml/2006/main">
                        <a:graphicData uri="http://schemas.microsoft.com/office/word/2010/wordprocessingShape">
                          <wps:wsp>
                            <wps:cNvSpPr/>
                            <wps:spPr>
                              <a:xfrm>
                                <a:off x="0" y="0"/>
                                <a:ext cx="1781810" cy="1913255"/>
                              </a:xfrm>
                              <a:prstGeom prst="rect">
                                <a:avLst/>
                              </a:prstGeom>
                              <a:noFill/>
                              <a:ln>
                                <a:noFill/>
                              </a:ln>
                            </wps:spPr>
                            <wps:bodyPr upright="1"/>
                          </wps:wsp>
                        </a:graphicData>
                      </a:graphic>
                    </wp:anchor>
                  </w:drawing>
                </mc:Choice>
                <mc:Fallback>
                  <w:pict>
                    <v:rect id="_x0000_s1026" o:spid="_x0000_s1026" o:spt="1" style="position:absolute;left:0pt;margin-left:9.9pt;margin-top:43.95pt;height:150.65pt;width:140.3pt;z-index:251659264;mso-width-relative:page;mso-height-relative:page;" filled="f" stroked="f" coordsize="21600,21600" o:gfxdata="UEsDBAoAAAAAAIdO4kAAAAAAAAAAAAAAAAAEAAAAZHJzL1BLAwQUAAAACACHTuJAoHP9eNkAAAAJ&#10;AQAADwAAAGRycy9kb3ducmV2LnhtbE2PwU7DMBBE70j8g7VIXBC1WxAkIU4PlRAVQqpIoWc3XpKI&#10;eJ3GblL+nu0JbjOa1czbfHlynRhxCK0nDfOZAoFUedtSreFj+3ybgAjRkDWdJ9TwgwGWxeVFbjLr&#10;J3rHsYy14BIKmdHQxNhnUoaqQWfCzPdInH35wZnIdqilHczE5a6TC6UepDMt8UJjelw1WH2XR6dh&#10;qjbjbvv2Ijc3u7Wnw/qwKj9ftb6+mqsnEBFP8e8YzviMDgUz7f2RbBAd+5TJo4bkMQXB+Z1S9yD2&#10;LJJ0AbLI5f8Pil9QSwMEFAAAAAgAh07iQPIRrHuAAQAA6wIAAA4AAABkcnMvZTJvRG9jLnhtbK1S&#10;S07DMBDdI3EHy3vqpvxK1JQNKhsElQoHcB27sRR/NHab9jRI7DgEx0Fcg7Fbym+H2Ezm5zfz3mR0&#10;uTYtWUkI2tmKFr0+JdIKV2u7qOjD/eRoSEmI3Na8dVZWdCMDvRwfHow6X8qBa1xbSyAIYkPZ+Yo2&#10;MfqSsSAaaXjoOS8tFpUDwyOGsGA18A7RTcsG/f4Z6xzUHpyQIWD2aluk44yvlBTxTqkgI2krirvF&#10;bCHbebJsPOLlArhvtNitwf+wheHa4tA91BWPnCxB/4IyWoALTsWecIY5pbSQmQOyKfo/2Mwa7mXm&#10;guIEv5cp/B+suF1Ngegab3dCieUGb/T2+Pz68kQwgep0PpTYNPNT2EUB3UR1rcCkL5Ig66zoZq+o&#10;XEciMFmcD4thgcILrBUXxfHg9DShss/nHkK8ls6Q5FQU8GRZSb66CXHb+tGSplk30W2LeV629lsC&#10;MVOGpY23OyZv7uoNMlx60IsG8Ys8PlVQ0bzI7vrpZF/jjPT5j47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KBz/XjZAAAACQEAAA8AAAAAAAAAAQAgAAAAIgAAAGRycy9kb3ducmV2LnhtbFBLAQIU&#10;ABQAAAAIAIdO4kDyEax7gAEAAOsCAAAOAAAAAAAAAAEAIAAAACgBAABkcnMvZTJvRG9jLnhtbFBL&#10;BQYAAAAABgAGAFkBAAAaBQAAAAA=&#10;">
                      <v:fill on="f" focussize="0,0"/>
                      <v:stroke on="f"/>
                      <v:imagedata o:title=""/>
                      <o:lock v:ext="edit" aspectratio="f"/>
                    </v:rect>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9" w:hRule="atLeast"/>
        </w:trPr>
        <w:tc>
          <w:tcPr>
            <w:tcW w:w="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运动裤（2条）</w:t>
            </w:r>
          </w:p>
        </w:tc>
        <w:tc>
          <w:tcPr>
            <w:tcW w:w="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南韩丝</w:t>
            </w:r>
          </w:p>
        </w:tc>
        <w:tc>
          <w:tcPr>
            <w:tcW w:w="3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1.纱支：T75D/72F+T75D+20DOP。(成分95%涤，5%氨纶），34寸口28针，克重：300G                                                                                                             2.执行标准：GB/T 31888-2015。</w:t>
            </w: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3.安全类别：GB18401-2010 B类。</w:t>
            </w: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4.所有服装不褪色，不缩水。</w:t>
            </w:r>
          </w:p>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5.每件服装需注明：执行标准、安全类别、面料成分、洗涤说明。</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color w:val="auto"/>
              </w:rPr>
              <w:drawing>
                <wp:inline distT="0" distB="0" distL="114300" distR="114300">
                  <wp:extent cx="2112010" cy="2404110"/>
                  <wp:effectExtent l="0" t="0" r="6350" b="381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5"/>
                          <a:srcRect t="3477" r="3741"/>
                          <a:stretch>
                            <a:fillRect/>
                          </a:stretch>
                        </pic:blipFill>
                        <pic:spPr>
                          <a:xfrm>
                            <a:off x="0" y="0"/>
                            <a:ext cx="2112010" cy="2404110"/>
                          </a:xfrm>
                          <a:prstGeom prst="rect">
                            <a:avLst/>
                          </a:prstGeom>
                          <a:noFill/>
                          <a:ln>
                            <a:noFill/>
                          </a:ln>
                        </pic:spPr>
                      </pic:pic>
                    </a:graphicData>
                  </a:graphic>
                </wp:inline>
              </w:drawing>
            </w:r>
            <w:r>
              <w:rPr>
                <w:rFonts w:hint="eastAsia" w:ascii="宋体" w:hAnsi="宋体" w:eastAsia="宋体" w:cs="宋体"/>
                <w:i w:val="0"/>
                <w:color w:val="auto"/>
                <w:kern w:val="0"/>
                <w:sz w:val="22"/>
                <w:szCs w:val="22"/>
                <w:u w:val="none"/>
                <w:bdr w:val="single" w:color="000000" w:sz="4" w:space="0"/>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224155</wp:posOffset>
                      </wp:positionV>
                      <wp:extent cx="1635125" cy="2052955"/>
                      <wp:effectExtent l="0" t="0" r="0" b="0"/>
                      <wp:wrapNone/>
                      <wp:docPr id="1" name="矩形 1"/>
                      <wp:cNvGraphicFramePr/>
                      <a:graphic xmlns:a="http://schemas.openxmlformats.org/drawingml/2006/main">
                        <a:graphicData uri="http://schemas.microsoft.com/office/word/2010/wordprocessingShape">
                          <wps:wsp>
                            <wps:cNvSpPr/>
                            <wps:spPr>
                              <a:xfrm>
                                <a:off x="0" y="0"/>
                                <a:ext cx="1635125" cy="2052955"/>
                              </a:xfrm>
                              <a:prstGeom prst="rect">
                                <a:avLst/>
                              </a:prstGeom>
                              <a:noFill/>
                              <a:ln>
                                <a:noFill/>
                              </a:ln>
                            </wps:spPr>
                            <wps:bodyPr upright="1"/>
                          </wps:wsp>
                        </a:graphicData>
                      </a:graphic>
                    </wp:anchor>
                  </w:drawing>
                </mc:Choice>
                <mc:Fallback>
                  <w:pict>
                    <v:rect id="_x0000_s1026" o:spid="_x0000_s1026" o:spt="1" style="position:absolute;left:0pt;margin-left:11.05pt;margin-top:17.65pt;height:161.65pt;width:128.75pt;z-index:251660288;mso-width-relative:page;mso-height-relative:page;" filled="f" stroked="f" coordsize="21600,21600" o:gfxdata="UEsDBAoAAAAAAIdO4kAAAAAAAAAAAAAAAAAEAAAAZHJzL1BLAwQUAAAACACHTuJAHUdO6doAAAAJ&#10;AQAADwAAAGRycy9kb3ducmV2LnhtbE2PwU7DMBBE70j8g7VIXBB1kopQQpweKiEqhFSRQs9uvCQR&#10;8TqN3aT8PdsTPc7OaOZtvjzZTow4+NaRgngWgUCqnGmpVvC5fblfgPBBk9GdI1Twix6WxfVVrjPj&#10;JvrAsQy14BLymVbQhNBnUvqqQav9zPVI7H27werAcqilGfTE5baTSRSl0uqWeKHRPa4arH7Ko1Uw&#10;VZtxt31/lZu73drRYX1YlV9vSt3exNEziICn8B+GMz6jQ8FMe3ck40WnIEliTiqYP8xBsJ88PqUg&#10;9ufDIgVZ5PLyg+IPUEsDBBQAAAAIAIdO4kAsmwMUfQEAAOkCAAAOAAAAZHJzL2Uyb0RvYy54bWyt&#10;UktOwzAU3CNxB8t76iQoCKKmbBBsECABB3Adu7EUf/RsmvY0SOw4BMdBXINnt5TfDrFx3s/jmXmZ&#10;nq7MQJYSgna2peWkoERa4TptFy29vzs/OKYkRG47PjgrW7qWgZ7O9vemo29k5Xo3dBIIgtjQjL6l&#10;fYy+YSyIXhoeJs5Li03lwPCIKSxYB3xEdDOwqiiO2Oig8+CEDAGrZ5smnWV8paSI10oFGcnQUuQW&#10;8wn5nKeTzaa8WQD3vRZbGvwPLAzXFh/dQZ3xyMkD6F9QRgtwwak4Ec4wp5QWMmtANWXxQ81tz73M&#10;WtCc4Hc2hf+DFVfLGyC6w91RYrnBFb09Pr++PJEyeTP60ODIrb+BbRYwTEJXCkz6ogSyyn6ud37K&#10;VSQCi+XRYV1WNSUCe1VRVyd1nVDZ53UPIV5IZ0gKWgq4sOwjX16GuBn9GEmvWXeuhwHrvBnstwJi&#10;pgpLjDccUzR33Rr1PXjQix7xs6g8g35mItvdp4V9zTPS5x86e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dR07p2gAAAAkBAAAPAAAAAAAAAAEAIAAAACIAAABkcnMvZG93bnJldi54bWxQSwECFAAU&#10;AAAACACHTuJALJsDFH0BAADpAgAADgAAAAAAAAABACAAAAApAQAAZHJzL2Uyb0RvYy54bWxQSwUG&#10;AAAAAAYABgBZAQAAGAUAAAAA&#10;">
                      <v:fill on="f" focussize="0,0"/>
                      <v:stroke on="f"/>
                      <v:imagedata o:title=""/>
                      <o:lock v:ext="edit" aspectratio="f"/>
                    </v:rect>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7" w:hRule="atLeast"/>
        </w:trPr>
        <w:tc>
          <w:tcPr>
            <w:tcW w:w="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方领T恤（2件）</w:t>
            </w:r>
          </w:p>
        </w:tc>
        <w:tc>
          <w:tcPr>
            <w:tcW w:w="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珠地</w:t>
            </w:r>
          </w:p>
        </w:tc>
        <w:tc>
          <w:tcPr>
            <w:tcW w:w="3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1.纱支：JC40S（双纱）T150D/96F。(成分37%涤，63%棉），30寸口24针，克重：220G                                                                                               2.执行标准：GB/T 31888-2015。</w:t>
            </w: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3.安全类别：GB18401-2010 B类。</w:t>
            </w: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4.所有服装不褪色，不缩水。</w:t>
            </w:r>
          </w:p>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5.每件服装需注明：执行标准、安全类别、面料成分、洗涤说明。</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140335</wp:posOffset>
                  </wp:positionH>
                  <wp:positionV relativeFrom="paragraph">
                    <wp:posOffset>294005</wp:posOffset>
                  </wp:positionV>
                  <wp:extent cx="1781175" cy="2022475"/>
                  <wp:effectExtent l="0" t="0" r="1905" b="4445"/>
                  <wp:wrapNone/>
                  <wp:docPr id="7" name="图片_3"/>
                  <wp:cNvGraphicFramePr/>
                  <a:graphic xmlns:a="http://schemas.openxmlformats.org/drawingml/2006/main">
                    <a:graphicData uri="http://schemas.openxmlformats.org/drawingml/2006/picture">
                      <pic:pic xmlns:pic="http://schemas.openxmlformats.org/drawingml/2006/picture">
                        <pic:nvPicPr>
                          <pic:cNvPr id="7" name="图片_3"/>
                          <pic:cNvPicPr/>
                        </pic:nvPicPr>
                        <pic:blipFill>
                          <a:blip r:embed="rId6"/>
                          <a:stretch>
                            <a:fillRect/>
                          </a:stretch>
                        </pic:blipFill>
                        <pic:spPr>
                          <a:xfrm>
                            <a:off x="0" y="0"/>
                            <a:ext cx="1781175" cy="20224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3" w:hRule="atLeast"/>
        </w:trPr>
        <w:tc>
          <w:tcPr>
            <w:tcW w:w="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冲锋衣（1件）</w:t>
            </w:r>
          </w:p>
        </w:tc>
        <w:tc>
          <w:tcPr>
            <w:tcW w:w="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 xml:space="preserve"> 聚酯纤维</w:t>
            </w:r>
          </w:p>
        </w:tc>
        <w:tc>
          <w:tcPr>
            <w:tcW w:w="423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 面料成份100%聚酯纤维，里料成份100%聚酯纤维                                                  2.执行标准：GB/T 31888-2015。</w:t>
            </w: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3.安全类别：GB18401-2010 B类。</w:t>
            </w: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4.所有服装不褪色，不缩水。</w:t>
            </w:r>
          </w:p>
          <w:p>
            <w:pPr>
              <w:keepNext w:val="0"/>
              <w:keepLines w:val="0"/>
              <w:widowControl/>
              <w:suppressLineNumbers w:val="0"/>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5.每件服装需注明：执行标准、安全类别、面料成分、洗涤说明。</w:t>
            </w:r>
          </w:p>
        </w:tc>
        <w:tc>
          <w:tcPr>
            <w:tcW w:w="3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color w:val="auto"/>
              </w:rPr>
              <w:drawing>
                <wp:anchor distT="0" distB="0" distL="114300" distR="114300" simplePos="0" relativeHeight="251663360" behindDoc="0" locked="0" layoutInCell="1" allowOverlap="1">
                  <wp:simplePos x="0" y="0"/>
                  <wp:positionH relativeFrom="column">
                    <wp:posOffset>-9525</wp:posOffset>
                  </wp:positionH>
                  <wp:positionV relativeFrom="paragraph">
                    <wp:posOffset>409575</wp:posOffset>
                  </wp:positionV>
                  <wp:extent cx="1748790" cy="1131570"/>
                  <wp:effectExtent l="0" t="0" r="3810" b="11430"/>
                  <wp:wrapSquare wrapText="bothSides"/>
                  <wp:docPr id="8" name="图片 5" descr="3531213d8693913f9c3dc7782796a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3531213d8693913f9c3dc7782796a4e"/>
                          <pic:cNvPicPr>
                            <a:picLocks noChangeAspect="1"/>
                          </pic:cNvPicPr>
                        </pic:nvPicPr>
                        <pic:blipFill>
                          <a:blip r:embed="rId7"/>
                          <a:stretch>
                            <a:fillRect/>
                          </a:stretch>
                        </pic:blipFill>
                        <pic:spPr>
                          <a:xfrm>
                            <a:off x="0" y="0"/>
                            <a:ext cx="1748790" cy="1131570"/>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bdr w:val="single" w:color="000000" w:sz="4" w:space="0"/>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95885</wp:posOffset>
                      </wp:positionH>
                      <wp:positionV relativeFrom="paragraph">
                        <wp:posOffset>283210</wp:posOffset>
                      </wp:positionV>
                      <wp:extent cx="1428115" cy="1360805"/>
                      <wp:effectExtent l="0" t="0" r="0" b="0"/>
                      <wp:wrapNone/>
                      <wp:docPr id="12" name="矩形 12"/>
                      <wp:cNvGraphicFramePr/>
                      <a:graphic xmlns:a="http://schemas.openxmlformats.org/drawingml/2006/main">
                        <a:graphicData uri="http://schemas.microsoft.com/office/word/2010/wordprocessingShape">
                          <wps:wsp>
                            <wps:cNvSpPr/>
                            <wps:spPr>
                              <a:xfrm>
                                <a:off x="0" y="0"/>
                                <a:ext cx="1428115" cy="1360805"/>
                              </a:xfrm>
                              <a:prstGeom prst="rect">
                                <a:avLst/>
                              </a:prstGeom>
                              <a:noFill/>
                              <a:ln>
                                <a:noFill/>
                              </a:ln>
                            </wps:spPr>
                            <wps:bodyPr upright="1"/>
                          </wps:wsp>
                        </a:graphicData>
                      </a:graphic>
                    </wp:anchor>
                  </w:drawing>
                </mc:Choice>
                <mc:Fallback>
                  <w:pict>
                    <v:rect id="_x0000_s1026" o:spid="_x0000_s1026" o:spt="1" style="position:absolute;left:0pt;margin-left:7.55pt;margin-top:22.3pt;height:107.15pt;width:112.45pt;z-index:251662336;mso-width-relative:page;mso-height-relative:page;" filled="f" stroked="f" coordsize="21600,21600" o:gfxdata="UEsDBAoAAAAAAIdO4kAAAAAAAAAAAAAAAAAEAAAAZHJzL1BLAwQUAAAACACHTuJAiNNcf9kAAAAJ&#10;AQAADwAAAGRycy9kb3ducmV2LnhtbE2PQUvDQBCF74L/YRnBi9jdlLTUmE0PBbGIUEy15212TILZ&#10;2TS7Teq/dzzpbR7v8eZ7+friOjHiEFpPGpKZAoFUedtSreF9/3S/AhGiIWs6T6jhGwOsi+ur3GTW&#10;T/SGYxlrwSUUMqOhibHPpAxVg86Eme+R2Pv0gzOR5VBLO5iJy10n50otpTMt8YfG9LhpsPoqz07D&#10;VO3Gw/71We7uDltPp+1pU368aH17k6hHEBEv8S8Mv/iMDgUzHf2ZbBAd60XCSQ1pugTB/jxVvO3I&#10;x2L1ALLI5f8FxQ9QSwMEFAAAAAgAh07iQD8oJoyAAQAA6wIAAA4AAABkcnMvZTJvRG9jLnhtbK1S&#10;S07DMBDdI3EHy3vqpHxURU27QbBBUKlwANexG0vxR2PTtKdBYschOA7iGozd0vLZITaT+fnNvDcZ&#10;T9emIysJQTtb03JQUCKtcI22y5o+3F+djCgJkduGd87Kmm5koNPJ8dG495UcutZ1jQSCIDZUva9p&#10;G6OvGAuilYaHgfPSYlE5MDxiCEvWAO8R3XRsWBQXrHfQeHBChoDZy22RTjK+UlLEO6WCjKSrKe4W&#10;s4VsF8myyZhXS+C+1WK3Bv/DFoZri0P3UJc8cvII+heU0QJccCoOhDPMKaWFzByQTVn8YDNvuZeZ&#10;C4oT/F6m8H+w4nY1A6IbvN2QEssN3uj96eXt9ZlgAtXpfaiwae5nsIsCuonqWoFJXyRB1lnRzV5R&#10;uY5EYLI8G47K8pwSgbXy9KIYFecJlR2eewjxWjpDklNTwJNlJfnqJsRt62dLmmbdle46zPOqs98S&#10;iJkyLG283TF5C9dskOGjB71sEb/M41MFFc2L7K6fTvY1zkiHf3T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IjTXH/ZAAAACQEAAA8AAAAAAAAAAQAgAAAAIgAAAGRycy9kb3ducmV2LnhtbFBLAQIU&#10;ABQAAAAIAIdO4kA/KCaMgAEAAOsCAAAOAAAAAAAAAAEAIAAAACgBAABkcnMvZTJvRG9jLnhtbFBL&#10;BQYAAAAABgAGAFkBAAAaBQAAAAA=&#10;">
                      <v:fill on="f" focussize="0,0"/>
                      <v:stroke on="f"/>
                      <v:imagedata o:title=""/>
                      <o:lock v:ext="edit" aspectratio="f"/>
                    </v:rect>
                  </w:pict>
                </mc:Fallback>
              </mc:AlternateContent>
            </w:r>
          </w:p>
        </w:tc>
      </w:tr>
    </w:tbl>
    <w:p>
      <w:pPr>
        <w:widowControl/>
        <w:adjustRightInd w:val="0"/>
        <w:snapToGrid w:val="0"/>
        <w:spacing w:line="360" w:lineRule="auto"/>
        <w:ind w:firstLine="482" w:firstLineChars="200"/>
        <w:jc w:val="left"/>
        <w:rPr>
          <w:rFonts w:hint="eastAsia" w:ascii="宋体" w:hAnsi="宋体" w:cs="宋体"/>
          <w:color w:val="000000"/>
          <w:sz w:val="24"/>
          <w:szCs w:val="24"/>
        </w:rPr>
      </w:pPr>
      <w:r>
        <w:rPr>
          <w:rFonts w:hint="eastAsia" w:ascii="宋体" w:hAnsi="宋体" w:eastAsia="宋体" w:cs="宋体"/>
          <w:b/>
          <w:bCs/>
          <w:color w:val="auto"/>
          <w:kern w:val="0"/>
          <w:sz w:val="24"/>
          <w:szCs w:val="24"/>
        </w:rPr>
        <w:t>注：</w:t>
      </w:r>
      <w:r>
        <w:rPr>
          <w:rFonts w:hint="eastAsia" w:ascii="宋体" w:hAnsi="宋体" w:eastAsia="宋体" w:cs="宋体"/>
          <w:b/>
          <w:bCs/>
          <w:color w:val="auto"/>
          <w:kern w:val="0"/>
          <w:sz w:val="24"/>
          <w:szCs w:val="24"/>
          <w:lang w:val="en-US" w:eastAsia="zh-CN"/>
        </w:rPr>
        <w:t>供应商</w:t>
      </w:r>
      <w:r>
        <w:rPr>
          <w:rFonts w:hint="eastAsia" w:ascii="宋体" w:hAnsi="宋体" w:eastAsia="宋体" w:cs="宋体"/>
          <w:b/>
          <w:bCs/>
          <w:color w:val="auto"/>
          <w:kern w:val="0"/>
          <w:sz w:val="24"/>
          <w:szCs w:val="24"/>
        </w:rPr>
        <w:t>须承诺所提供</w:t>
      </w:r>
      <w:r>
        <w:rPr>
          <w:rFonts w:hint="eastAsia" w:ascii="宋体" w:hAnsi="宋体" w:eastAsia="宋体" w:cs="宋体"/>
          <w:b/>
          <w:bCs/>
          <w:color w:val="auto"/>
          <w:kern w:val="0"/>
          <w:sz w:val="24"/>
          <w:szCs w:val="24"/>
          <w:lang w:val="en-US" w:eastAsia="zh-CN"/>
        </w:rPr>
        <w:t>产品</w:t>
      </w:r>
      <w:r>
        <w:rPr>
          <w:rFonts w:hint="eastAsia" w:ascii="宋体" w:hAnsi="宋体" w:eastAsia="宋体" w:cs="宋体"/>
          <w:b/>
          <w:bCs/>
          <w:color w:val="auto"/>
          <w:kern w:val="0"/>
          <w:sz w:val="24"/>
          <w:szCs w:val="24"/>
        </w:rPr>
        <w:t>为全新，原厂生产并从正规渠道进货，达到国家有关质量检测标准及具有生产厂家质量合格证的</w:t>
      </w:r>
      <w:r>
        <w:rPr>
          <w:rFonts w:hint="eastAsia" w:ascii="宋体" w:hAnsi="宋体" w:eastAsia="宋体" w:cs="宋体"/>
          <w:b/>
          <w:bCs/>
          <w:color w:val="auto"/>
          <w:kern w:val="0"/>
          <w:sz w:val="24"/>
          <w:szCs w:val="24"/>
          <w:lang w:val="en-US" w:eastAsia="zh-CN"/>
        </w:rPr>
        <w:t>产品</w:t>
      </w:r>
      <w:r>
        <w:rPr>
          <w:rFonts w:hint="eastAsia" w:ascii="宋体" w:hAnsi="宋体" w:eastAsia="宋体" w:cs="宋体"/>
          <w:b/>
          <w:bCs/>
          <w:color w:val="auto"/>
          <w:kern w:val="0"/>
          <w:sz w:val="24"/>
          <w:szCs w:val="24"/>
        </w:rPr>
        <w:t>，所投</w:t>
      </w:r>
      <w:r>
        <w:rPr>
          <w:rFonts w:hint="eastAsia" w:ascii="宋体" w:hAnsi="宋体" w:eastAsia="宋体" w:cs="宋体"/>
          <w:b/>
          <w:bCs/>
          <w:color w:val="auto"/>
          <w:kern w:val="0"/>
          <w:sz w:val="24"/>
          <w:szCs w:val="24"/>
          <w:lang w:val="en-US" w:eastAsia="zh-CN"/>
        </w:rPr>
        <w:t>产品</w:t>
      </w:r>
      <w:r>
        <w:rPr>
          <w:rFonts w:hint="eastAsia" w:ascii="宋体" w:hAnsi="宋体" w:eastAsia="宋体" w:cs="宋体"/>
          <w:b/>
          <w:bCs/>
          <w:color w:val="auto"/>
          <w:kern w:val="0"/>
          <w:sz w:val="24"/>
          <w:szCs w:val="24"/>
        </w:rPr>
        <w:t>达到 （或超过）指定要求</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提供所投产品的质量检测报告及产品合格证</w:t>
      </w:r>
      <w:r>
        <w:rPr>
          <w:rFonts w:hint="eastAsia" w:ascii="宋体" w:hAnsi="宋体" w:eastAsia="宋体" w:cs="宋体"/>
          <w:b/>
          <w:bCs/>
          <w:color w:val="auto"/>
          <w:kern w:val="0"/>
          <w:sz w:val="24"/>
          <w:szCs w:val="24"/>
        </w:rPr>
        <w:t>。按国家有关产品“三包”规定实行“三包”，遇到不合身的须包换至合身。</w:t>
      </w:r>
    </w:p>
    <w:p>
      <w:pPr>
        <w:adjustRightInd w:val="0"/>
        <w:snapToGrid w:val="0"/>
        <w:spacing w:line="360" w:lineRule="auto"/>
        <w:ind w:firstLine="482" w:firstLineChars="200"/>
        <w:rPr>
          <w:rFonts w:hint="eastAsia" w:ascii="宋体" w:hAnsi="宋体" w:cs="宋体"/>
          <w:b/>
          <w:bCs/>
          <w:color w:val="000000"/>
          <w:sz w:val="24"/>
          <w:szCs w:val="24"/>
        </w:rPr>
      </w:pPr>
      <w:bookmarkStart w:id="6" w:name="_Toc13794"/>
      <w:r>
        <w:rPr>
          <w:rFonts w:hint="eastAsia" w:ascii="宋体" w:hAnsi="宋体" w:cs="宋体"/>
          <w:b/>
          <w:bCs/>
          <w:color w:val="000000"/>
          <w:sz w:val="24"/>
          <w:szCs w:val="24"/>
          <w:lang w:val="en-US" w:eastAsia="zh-CN"/>
        </w:rPr>
        <w:t>二</w:t>
      </w:r>
      <w:r>
        <w:rPr>
          <w:rFonts w:hint="eastAsia" w:ascii="宋体" w:hAnsi="宋体" w:cs="宋体"/>
          <w:b/>
          <w:bCs/>
          <w:color w:val="000000"/>
          <w:sz w:val="24"/>
          <w:szCs w:val="24"/>
        </w:rPr>
        <w:t>、供应商的资格要求：</w:t>
      </w:r>
      <w:bookmarkEnd w:id="6"/>
    </w:p>
    <w:p>
      <w:pPr>
        <w:spacing w:line="360" w:lineRule="auto"/>
        <w:ind w:firstLine="480" w:firstLineChars="200"/>
        <w:rPr>
          <w:rFonts w:hint="eastAsia" w:ascii="宋体" w:hAnsi="宋体" w:cs="宋体"/>
          <w:color w:val="000000"/>
          <w:sz w:val="24"/>
          <w:szCs w:val="24"/>
        </w:rPr>
      </w:pPr>
      <w:bookmarkStart w:id="7" w:name="_Toc35393631"/>
      <w:bookmarkStart w:id="8" w:name="_Toc35393800"/>
      <w:bookmarkStart w:id="9" w:name="_Toc28359014"/>
      <w:bookmarkStart w:id="10" w:name="_Toc28359091"/>
      <w:r>
        <w:rPr>
          <w:rFonts w:hint="eastAsia" w:ascii="宋体" w:hAnsi="宋体" w:cs="宋体"/>
          <w:color w:val="000000"/>
          <w:sz w:val="24"/>
          <w:szCs w:val="24"/>
        </w:rPr>
        <w:t>1.供应商在中国境内注册并具有独立法人资格的合法企业，能在国内合法提供采购内容及其相应的服务能力，具备有效的营业执照或其他证明材料，且已在八戒公采（https://cg.zbj.com/）网站系统注册的供应商；自行承诺符合《中华人民共和国政府采购法》第二十二条规定及 《中华人民共和国政府采购法实施条例》第十七条的相关要求；</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2.拟派</w:t>
      </w:r>
      <w:r>
        <w:rPr>
          <w:rFonts w:hint="eastAsia" w:ascii="宋体" w:hAnsi="宋体" w:cs="宋体"/>
          <w:sz w:val="24"/>
          <w:szCs w:val="24"/>
        </w:rPr>
        <w:t>本项目负责人1人，</w:t>
      </w:r>
      <w:r>
        <w:rPr>
          <w:rFonts w:hint="eastAsia" w:ascii="宋体"/>
          <w:sz w:val="24"/>
        </w:rPr>
        <w:t>为保证本项目实施过程中的服务质量，投入本项目的项目负责人，须指定为本项目进行管理服务；</w:t>
      </w:r>
    </w:p>
    <w:p>
      <w:pPr>
        <w:spacing w:line="360" w:lineRule="auto"/>
        <w:ind w:firstLine="480" w:firstLineChars="200"/>
        <w:rPr>
          <w:rFonts w:hint="eastAsia" w:ascii="宋体" w:hAnsi="宋体" w:cs="宋体"/>
          <w:sz w:val="24"/>
        </w:rPr>
      </w:pPr>
      <w:r>
        <w:rPr>
          <w:rFonts w:hint="eastAsia" w:ascii="宋体" w:hAnsi="宋体" w:cs="宋体"/>
          <w:color w:val="000000"/>
          <w:sz w:val="24"/>
          <w:szCs w:val="24"/>
        </w:rPr>
        <w:t>3.</w:t>
      </w:r>
      <w:r>
        <w:rPr>
          <w:rFonts w:hint="eastAsia" w:ascii="宋体" w:hAnsi="宋体" w:cs="宋体"/>
          <w:sz w:val="24"/>
        </w:rPr>
        <w:t>参加政府采购活动前三年内，在经营活动中没有重大违法记录：提供参加政府采购活动前3年内（成立时间不满三年的提供成立日期起至今的）在经营活动中没有重大违法记录的书面声明；</w:t>
      </w:r>
    </w:p>
    <w:p>
      <w:pPr>
        <w:adjustRightInd w:val="0"/>
        <w:snapToGrid w:val="0"/>
        <w:spacing w:line="360" w:lineRule="auto"/>
        <w:ind w:firstLine="480" w:firstLineChars="200"/>
        <w:rPr>
          <w:rFonts w:hint="eastAsia"/>
          <w:sz w:val="24"/>
          <w:szCs w:val="24"/>
        </w:rPr>
      </w:pPr>
      <w:r>
        <w:rPr>
          <w:rFonts w:hint="eastAsia"/>
          <w:sz w:val="24"/>
          <w:szCs w:val="24"/>
        </w:rPr>
        <w:t>4.自行声明在“信用中国”网站（www.creditchina.gov.cn）”等渠道查询信用记录无重大违法失信不良信用记录（供应商自拟格式承诺以上内容，加盖供应商公章在响应文件中提供，若供应商不存在查证的以上相关记录，采购人有权取消其竞标或成交资格）。</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.本项目不接受联合体投标。</w:t>
      </w:r>
    </w:p>
    <w:p>
      <w:pPr>
        <w:spacing w:line="360" w:lineRule="auto"/>
        <w:ind w:firstLine="480" w:firstLineChars="200"/>
        <w:rPr>
          <w:rFonts w:hint="default" w:ascii="宋体" w:hAnsi="宋体" w:eastAsia="宋体" w:cs="宋体"/>
          <w:color w:val="000000"/>
          <w:sz w:val="24"/>
          <w:szCs w:val="24"/>
          <w:u w:val="single"/>
          <w:lang w:val="en-US" w:eastAsia="zh-CN"/>
        </w:rPr>
      </w:pPr>
      <w:r>
        <w:rPr>
          <w:rFonts w:hint="eastAsia" w:ascii="宋体" w:hAnsi="宋体" w:cs="宋体"/>
          <w:color w:val="000000"/>
          <w:sz w:val="24"/>
          <w:szCs w:val="24"/>
        </w:rPr>
        <w:t>注：单位负责人为同一人或者存在直接控股、管理关系的不同供应商，不得参加同一合同项下的招标采购活动。</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三、获取</w:t>
      </w:r>
      <w:bookmarkEnd w:id="7"/>
      <w:bookmarkEnd w:id="8"/>
      <w:bookmarkEnd w:id="9"/>
      <w:bookmarkEnd w:id="10"/>
      <w:r>
        <w:rPr>
          <w:rFonts w:hint="eastAsia" w:ascii="宋体" w:hAnsi="宋体" w:eastAsia="宋体" w:cs="宋体"/>
          <w:b/>
          <w:bCs w:val="0"/>
          <w:color w:val="auto"/>
          <w:sz w:val="24"/>
          <w:szCs w:val="24"/>
          <w:lang w:eastAsia="zh-CN"/>
        </w:rPr>
        <w:t>竞争性磋商文件</w:t>
      </w:r>
    </w:p>
    <w:p>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3.1 </w:t>
      </w:r>
      <w:r>
        <w:rPr>
          <w:rFonts w:hint="eastAsia" w:ascii="宋体" w:hAnsi="宋体" w:eastAsia="宋体" w:cs="宋体"/>
          <w:color w:val="auto"/>
          <w:sz w:val="24"/>
          <w:szCs w:val="24"/>
        </w:rPr>
        <w:t>时间：</w:t>
      </w:r>
      <w:r>
        <w:rPr>
          <w:rFonts w:hint="eastAsia" w:ascii="宋体" w:hAnsi="宋体" w:cs="宋体"/>
          <w:color w:val="auto"/>
          <w:sz w:val="24"/>
          <w:szCs w:val="24"/>
          <w:u w:val="single"/>
          <w:lang w:val="en-US" w:eastAsia="zh-CN"/>
        </w:rPr>
        <w:t>2024年6月17日至2024年6月21日</w:t>
      </w:r>
      <w:r>
        <w:rPr>
          <w:rFonts w:hint="eastAsia" w:ascii="宋体" w:hAnsi="宋体" w:eastAsia="宋体" w:cs="宋体"/>
          <w:color w:val="auto"/>
          <w:sz w:val="24"/>
          <w:szCs w:val="24"/>
        </w:rPr>
        <w:t>，每天上午</w:t>
      </w:r>
      <w:r>
        <w:rPr>
          <w:rFonts w:hint="eastAsia" w:ascii="宋体" w:hAnsi="宋体" w:eastAsia="宋体" w:cs="宋体"/>
          <w:color w:val="auto"/>
          <w:sz w:val="24"/>
          <w:szCs w:val="24"/>
          <w:u w:val="single"/>
          <w:lang w:val="en-US" w:eastAsia="zh-CN"/>
        </w:rPr>
        <w:t>08：00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12:00</w:t>
      </w:r>
      <w:r>
        <w:rPr>
          <w:rFonts w:hint="eastAsia" w:ascii="宋体" w:hAnsi="宋体" w:eastAsia="宋体" w:cs="宋体"/>
          <w:color w:val="auto"/>
          <w:sz w:val="24"/>
          <w:szCs w:val="24"/>
        </w:rPr>
        <w:t>，</w:t>
      </w:r>
      <w:bookmarkStart w:id="19" w:name="_GoBack"/>
      <w:bookmarkEnd w:id="19"/>
      <w:r>
        <w:rPr>
          <w:rFonts w:hint="eastAsia" w:ascii="宋体" w:hAnsi="宋体" w:eastAsia="宋体" w:cs="宋体"/>
          <w:color w:val="auto"/>
          <w:sz w:val="24"/>
          <w:szCs w:val="24"/>
        </w:rPr>
        <w:t>下午</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rPr>
        <w:t>至</w:t>
      </w:r>
      <w:r>
        <w:rPr>
          <w:rFonts w:hint="eastAsia" w:ascii="宋体" w:hAnsi="宋体" w:cs="宋体"/>
          <w:color w:val="auto"/>
          <w:sz w:val="24"/>
          <w:szCs w:val="24"/>
          <w:u w:val="single"/>
          <w:lang w:val="en-US" w:eastAsia="zh-CN"/>
        </w:rPr>
        <w:t>5:00</w:t>
      </w:r>
      <w:r>
        <w:rPr>
          <w:rFonts w:hint="eastAsia" w:ascii="宋体" w:hAnsi="宋体" w:eastAsia="宋体" w:cs="宋体"/>
          <w:color w:val="auto"/>
          <w:sz w:val="24"/>
          <w:szCs w:val="24"/>
        </w:rPr>
        <w:t>（北京时间，法定节假日除外 ）</w:t>
      </w:r>
    </w:p>
    <w:p>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u w:val="single"/>
        </w:rPr>
      </w:pPr>
      <w:r>
        <w:rPr>
          <w:rFonts w:hint="eastAsia" w:ascii="宋体" w:hAnsi="宋体" w:cs="宋体"/>
          <w:color w:val="auto"/>
          <w:sz w:val="24"/>
          <w:szCs w:val="24"/>
          <w:lang w:val="en-US" w:eastAsia="zh-CN"/>
        </w:rPr>
        <w:t xml:space="preserve">3.2 </w:t>
      </w:r>
      <w:r>
        <w:rPr>
          <w:rFonts w:hint="eastAsia" w:ascii="宋体" w:hAnsi="宋体" w:eastAsia="宋体" w:cs="宋体"/>
          <w:color w:val="auto"/>
          <w:sz w:val="24"/>
          <w:szCs w:val="24"/>
        </w:rPr>
        <w:t>地点：</w:t>
      </w:r>
      <w:r>
        <w:rPr>
          <w:rFonts w:hint="eastAsia" w:ascii="宋体" w:hAnsi="宋体" w:cs="宋体"/>
          <w:color w:val="auto"/>
          <w:sz w:val="24"/>
          <w:szCs w:val="24"/>
          <w:lang w:eastAsia="zh-CN"/>
        </w:rPr>
        <w:t>云南方圆工程咨询有限公司玉溪分公司</w:t>
      </w:r>
      <w:r>
        <w:rPr>
          <w:rFonts w:hint="eastAsia" w:ascii="宋体" w:hAnsi="宋体" w:eastAsia="宋体" w:cs="宋体"/>
          <w:color w:val="auto"/>
          <w:sz w:val="24"/>
          <w:szCs w:val="24"/>
        </w:rPr>
        <w:t>（玉溪市红塔区右冯新村A区5幢5号二楼）</w:t>
      </w:r>
    </w:p>
    <w:p>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3.3 </w:t>
      </w: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现场</w:t>
      </w:r>
      <w:r>
        <w:rPr>
          <w:rFonts w:hint="eastAsia" w:ascii="宋体" w:hAnsi="宋体" w:eastAsia="宋体" w:cs="宋体"/>
          <w:color w:val="auto"/>
          <w:sz w:val="24"/>
          <w:szCs w:val="24"/>
        </w:rPr>
        <w:t>报名并获取竞争性磋商文件。</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磋商文件时需提交以下相关资料（复印件加盖公章由代理机构留存）：</w:t>
      </w:r>
    </w:p>
    <w:p>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有效的营业执照的原件或复印件加盖公章；</w:t>
      </w:r>
    </w:p>
    <w:p>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法定代表人身份证明书及身份证或法定代表人身份证明、授权委托书及委托代理人身份证原件。</w:t>
      </w:r>
    </w:p>
    <w:p>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lang w:val="en-US" w:eastAsia="zh-CN"/>
        </w:rPr>
      </w:pPr>
      <w:r>
        <w:rPr>
          <w:rFonts w:hint="eastAsia" w:ascii="宋体" w:hAnsi="宋体" w:cs="宋体"/>
          <w:color w:val="auto"/>
          <w:sz w:val="24"/>
          <w:lang w:val="en-US" w:eastAsia="zh-CN"/>
        </w:rPr>
        <w:t>3.3.3.</w:t>
      </w:r>
      <w:r>
        <w:rPr>
          <w:rFonts w:hint="eastAsia" w:ascii="宋体" w:hAnsi="宋体" w:cs="宋体"/>
          <w:color w:val="auto"/>
          <w:sz w:val="24"/>
        </w:rPr>
        <w:t>竞争性磋商文件每套售价</w:t>
      </w:r>
      <w:r>
        <w:rPr>
          <w:rFonts w:hint="eastAsia" w:ascii="宋体" w:hAnsi="宋体" w:cs="宋体"/>
          <w:color w:val="auto"/>
          <w:sz w:val="24"/>
          <w:lang w:val="en-US" w:eastAsia="zh-CN"/>
        </w:rPr>
        <w:t>0.00</w:t>
      </w:r>
      <w:r>
        <w:rPr>
          <w:rFonts w:hint="eastAsia" w:ascii="宋体" w:hAnsi="宋体" w:cs="宋体"/>
          <w:color w:val="auto"/>
          <w:sz w:val="24"/>
        </w:rPr>
        <w:t>元</w:t>
      </w:r>
      <w:r>
        <w:rPr>
          <w:rFonts w:hint="eastAsia" w:ascii="宋体" w:hAnsi="宋体" w:cs="宋体"/>
          <w:color w:val="auto"/>
          <w:sz w:val="24"/>
          <w:lang w:eastAsia="zh-CN"/>
        </w:rPr>
        <w:t>，</w:t>
      </w:r>
      <w:r>
        <w:rPr>
          <w:rFonts w:hint="eastAsia" w:ascii="宋体" w:hAnsi="宋体" w:cs="宋体"/>
          <w:color w:val="auto"/>
          <w:sz w:val="24"/>
          <w:lang w:val="en-US" w:eastAsia="zh-CN"/>
        </w:rPr>
        <w:t>售后不退</w:t>
      </w:r>
      <w:r>
        <w:rPr>
          <w:rFonts w:hint="eastAsia" w:ascii="宋体" w:hAnsi="宋体" w:cs="宋体"/>
          <w:color w:val="auto"/>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rPr>
      </w:pPr>
      <w:bookmarkStart w:id="11" w:name="_Toc28359015"/>
      <w:bookmarkStart w:id="12" w:name="_Toc28359092"/>
      <w:bookmarkStart w:id="13" w:name="_Toc35393632"/>
      <w:bookmarkStart w:id="14" w:name="_Toc35393801"/>
      <w:r>
        <w:rPr>
          <w:rFonts w:hint="eastAsia" w:ascii="宋体" w:hAnsi="宋体" w:eastAsia="宋体" w:cs="宋体"/>
          <w:b/>
          <w:bCs w:val="0"/>
          <w:color w:val="auto"/>
          <w:sz w:val="24"/>
          <w:szCs w:val="24"/>
        </w:rPr>
        <w:t>四、</w:t>
      </w:r>
      <w:bookmarkEnd w:id="11"/>
      <w:bookmarkEnd w:id="12"/>
      <w:bookmarkEnd w:id="13"/>
      <w:bookmarkEnd w:id="14"/>
      <w:r>
        <w:rPr>
          <w:rFonts w:hint="eastAsia" w:ascii="宋体" w:hAnsi="宋体" w:eastAsia="宋体" w:cs="宋体"/>
          <w:b/>
          <w:bCs w:val="0"/>
          <w:color w:val="auto"/>
          <w:sz w:val="24"/>
          <w:szCs w:val="24"/>
        </w:rPr>
        <w:t>响应文件及样品的递交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rPr>
        <w:t>截止时间：</w:t>
      </w:r>
      <w:r>
        <w:rPr>
          <w:rFonts w:hint="eastAsia" w:ascii="宋体" w:hAnsi="宋体" w:cs="宋体"/>
          <w:color w:val="auto"/>
          <w:sz w:val="24"/>
          <w:szCs w:val="24"/>
          <w:u w:val="single"/>
          <w:lang w:val="en-US" w:eastAsia="zh-CN"/>
        </w:rPr>
        <w:t>2024年6月28日09点00分</w:t>
      </w:r>
      <w:r>
        <w:rPr>
          <w:rFonts w:hint="eastAsia" w:ascii="宋体" w:hAnsi="宋体" w:eastAsia="宋体" w:cs="宋体"/>
          <w:bCs/>
          <w:color w:val="auto"/>
          <w:sz w:val="24"/>
          <w:szCs w:val="24"/>
        </w:rPr>
        <w:t>（北京时间）签到并递交纸质响应文件和样品，参与磋商。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cs="宋体"/>
          <w:color w:val="auto"/>
          <w:sz w:val="24"/>
          <w:szCs w:val="24"/>
          <w:lang w:val="en-US" w:eastAsia="zh-CN"/>
        </w:rPr>
        <w:t>4.2</w:t>
      </w:r>
      <w:r>
        <w:rPr>
          <w:rFonts w:hint="eastAsia" w:ascii="宋体" w:hAnsi="宋体" w:eastAsia="宋体" w:cs="宋体"/>
          <w:color w:val="auto"/>
          <w:sz w:val="24"/>
          <w:szCs w:val="24"/>
        </w:rPr>
        <w:t>地点：</w:t>
      </w:r>
      <w:r>
        <w:rPr>
          <w:rFonts w:hint="eastAsia" w:ascii="宋体" w:hAnsi="宋体" w:cs="宋体"/>
          <w:color w:val="auto"/>
          <w:sz w:val="24"/>
          <w:szCs w:val="24"/>
          <w:u w:val="single"/>
          <w:lang w:eastAsia="zh-CN"/>
        </w:rPr>
        <w:t>云南方圆工程咨询有限公司玉溪分公司</w:t>
      </w:r>
      <w:r>
        <w:rPr>
          <w:rFonts w:hint="eastAsia" w:ascii="宋体" w:hAnsi="宋体" w:eastAsia="宋体" w:cs="宋体"/>
          <w:color w:val="auto"/>
          <w:sz w:val="24"/>
          <w:szCs w:val="24"/>
          <w:u w:val="single"/>
        </w:rPr>
        <w:t>（玉溪市红塔区右冯新村A区5幢5号二楼）</w:t>
      </w:r>
    </w:p>
    <w:p>
      <w:pPr>
        <w:spacing w:line="360" w:lineRule="auto"/>
        <w:ind w:firstLine="480" w:firstLineChars="200"/>
        <w:rPr>
          <w:rFonts w:hint="eastAsia"/>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逾期送达或者未送达指定地点的</w:t>
      </w:r>
      <w:r>
        <w:rPr>
          <w:rFonts w:hint="eastAsia" w:ascii="宋体" w:hAnsi="宋体" w:cs="宋体"/>
          <w:sz w:val="24"/>
          <w:lang w:eastAsia="zh-CN"/>
        </w:rPr>
        <w:t>磋商</w:t>
      </w:r>
      <w:r>
        <w:rPr>
          <w:rFonts w:hint="eastAsia" w:ascii="宋体" w:hAnsi="宋体" w:cs="宋体"/>
          <w:sz w:val="24"/>
        </w:rPr>
        <w:t>文件，</w:t>
      </w:r>
      <w:r>
        <w:rPr>
          <w:rFonts w:hint="eastAsia" w:ascii="宋体" w:hAnsi="宋体" w:cs="宋体"/>
          <w:sz w:val="24"/>
          <w:lang w:eastAsia="zh-CN"/>
        </w:rPr>
        <w:t>采购人</w:t>
      </w:r>
      <w:r>
        <w:rPr>
          <w:rFonts w:hint="eastAsia" w:ascii="宋体" w:hAnsi="宋体" w:cs="宋体"/>
          <w:sz w:val="24"/>
        </w:rPr>
        <w:t>不予受理。</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15" w:name="_Toc35393805"/>
      <w:bookmarkStart w:id="16" w:name="_Toc28359018"/>
      <w:bookmarkStart w:id="17" w:name="_Toc28359095"/>
      <w:bookmarkStart w:id="18" w:name="_Toc35393636"/>
      <w:r>
        <w:rPr>
          <w:rFonts w:hint="eastAsia" w:ascii="宋体" w:hAnsi="宋体" w:eastAsia="宋体" w:cs="宋体"/>
          <w:sz w:val="24"/>
          <w:szCs w:val="24"/>
          <w:lang w:val="en-US" w:eastAsia="zh-CN"/>
        </w:rPr>
        <w:t>五、</w:t>
      </w:r>
      <w:r>
        <w:rPr>
          <w:rFonts w:hint="eastAsia" w:ascii="宋体" w:hAnsi="宋体" w:eastAsia="宋体" w:cs="宋体"/>
          <w:sz w:val="24"/>
          <w:szCs w:val="24"/>
        </w:rPr>
        <w:t>公告发布媒体：</w:t>
      </w:r>
    </w:p>
    <w:p>
      <w:pPr>
        <w:spacing w:line="360" w:lineRule="auto"/>
        <w:ind w:firstLine="484" w:firstLineChars="202"/>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5.1</w:t>
      </w:r>
      <w:r>
        <w:rPr>
          <w:rFonts w:hint="eastAsia" w:ascii="宋体" w:hAnsi="宋体" w:cs="宋体"/>
          <w:color w:val="000000" w:themeColor="text1"/>
          <w:sz w:val="24"/>
          <w14:textFill>
            <w14:solidFill>
              <w14:schemeClr w14:val="tx1"/>
            </w14:solidFill>
          </w14:textFill>
        </w:rPr>
        <w:t>本次竞争性磋商公告在玉溪市限额标准以下服务超市网（八戒公采）（https://cg.zbj.com/）、玉溪市人民政府网上发布。</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及</w:t>
      </w:r>
      <w:r>
        <w:rPr>
          <w:rFonts w:hint="eastAsia" w:ascii="宋体" w:hAnsi="宋体" w:cs="宋体"/>
          <w:color w:val="000000" w:themeColor="text1"/>
          <w:sz w:val="24"/>
          <w:lang w:val="en-US" w:eastAsia="zh-CN"/>
          <w14:textFill>
            <w14:solidFill>
              <w14:schemeClr w14:val="tx1"/>
            </w14:solidFill>
          </w14:textFill>
        </w:rPr>
        <w:t>采购</w:t>
      </w:r>
      <w:r>
        <w:rPr>
          <w:rFonts w:hint="eastAsia" w:ascii="宋体" w:hAnsi="宋体" w:cs="宋体"/>
          <w:color w:val="000000" w:themeColor="text1"/>
          <w:sz w:val="24"/>
          <w14:textFill>
            <w14:solidFill>
              <w14:schemeClr w14:val="tx1"/>
            </w14:solidFill>
          </w14:textFill>
        </w:rPr>
        <w:t>代理机构对其他网站或媒体转载的公告及公告内容不承担任何责任。</w:t>
      </w:r>
    </w:p>
    <w:p>
      <w:pPr>
        <w:spacing w:line="360" w:lineRule="auto"/>
        <w:ind w:firstLine="484" w:firstLineChars="202"/>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.2公告期限：自公告发布之日起5个工作日。我公司对其他网站或媒体转载的公告及公告内容不承担任何责任。</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六、其他补充事宜</w:t>
      </w:r>
    </w:p>
    <w:p>
      <w:pPr>
        <w:spacing w:line="360" w:lineRule="auto"/>
        <w:ind w:firstLine="482" w:firstLineChars="200"/>
        <w:rPr>
          <w:rFonts w:hint="eastAsia" w:ascii="宋体" w:hAnsi="宋体" w:cs="宋体"/>
          <w:b/>
          <w:color w:val="auto"/>
          <w:sz w:val="24"/>
          <w:lang w:val="en-US" w:eastAsia="zh-CN"/>
        </w:rPr>
      </w:pPr>
      <w:r>
        <w:rPr>
          <w:rFonts w:hint="eastAsia" w:ascii="宋体" w:hAnsi="宋体" w:cs="宋体"/>
          <w:b/>
          <w:color w:val="000000" w:themeColor="text1"/>
          <w:sz w:val="24"/>
          <w:lang w:val="en-US" w:eastAsia="zh-CN"/>
          <w14:textFill>
            <w14:solidFill>
              <w14:schemeClr w14:val="tx1"/>
            </w14:solidFill>
          </w14:textFill>
        </w:rPr>
        <w:t>★6.1供应商现场获取文件成功后应在玉溪市限额标准以下服务超市网（八戒公采）上（https://cg.zbj.com/）平台上注册并报名，线下报名成功后须在响应文件截止时间</w:t>
      </w:r>
      <w:r>
        <w:rPr>
          <w:rFonts w:hint="eastAsia" w:ascii="宋体" w:hAnsi="宋体" w:cs="宋体"/>
          <w:b/>
          <w:color w:val="auto"/>
          <w:sz w:val="24"/>
          <w:lang w:val="en-US" w:eastAsia="zh-CN"/>
        </w:rPr>
        <w:t>（2024年6月28日08点00分）前</w:t>
      </w:r>
      <w:r>
        <w:rPr>
          <w:rFonts w:hint="eastAsia" w:ascii="宋体" w:hAnsi="宋体" w:cs="宋体"/>
          <w:b/>
          <w:color w:val="000000" w:themeColor="text1"/>
          <w:sz w:val="24"/>
          <w:lang w:val="en-US" w:eastAsia="zh-CN"/>
          <w14:textFill>
            <w14:solidFill>
              <w14:schemeClr w14:val="tx1"/>
            </w14:solidFill>
          </w14:textFill>
        </w:rPr>
        <w:t>上传响应文件（签字、盖章后的PDF格式）。</w:t>
      </w:r>
      <w:r>
        <w:rPr>
          <w:rFonts w:hint="eastAsia" w:ascii="宋体" w:hAnsi="宋体" w:cs="宋体"/>
          <w:b/>
          <w:color w:val="auto"/>
          <w:sz w:val="24"/>
          <w:lang w:val="en-US" w:eastAsia="zh-CN"/>
        </w:rPr>
        <w:t>八戒公采平台注册相关事宜请咨询：0877-2055282（陈老师）。</w:t>
      </w:r>
    </w:p>
    <w:p>
      <w:pPr>
        <w:spacing w:line="360" w:lineRule="auto"/>
        <w:ind w:firstLine="482" w:firstLineChars="200"/>
        <w:rPr>
          <w:rFonts w:hint="eastAsia" w:ascii="宋体" w:hAnsi="宋体" w:eastAsia="宋体" w:cs="宋体"/>
          <w:b/>
          <w:bCs w:val="0"/>
          <w:color w:val="auto"/>
          <w:sz w:val="24"/>
          <w:szCs w:val="24"/>
          <w:lang w:val="en-US" w:eastAsia="zh-CN"/>
        </w:rPr>
      </w:pPr>
      <w:r>
        <w:rPr>
          <w:rFonts w:hint="eastAsia" w:ascii="宋体" w:hAnsi="宋体" w:cs="宋体"/>
          <w:b/>
          <w:color w:val="000000" w:themeColor="text1"/>
          <w:sz w:val="24"/>
          <w:lang w:val="en-US" w:eastAsia="zh-CN"/>
          <w14:textFill>
            <w14:solidFill>
              <w14:schemeClr w14:val="tx1"/>
            </w14:solidFill>
          </w14:textFill>
        </w:rPr>
        <w:t>★6.2未在平台报名并上传响应文件的供应商参与线下现场开标，视为无效响应，作废标处理。</w:t>
      </w:r>
    </w:p>
    <w:p>
      <w:pPr>
        <w:pStyle w:val="3"/>
        <w:keepNext/>
        <w:keepLines/>
        <w:pageBreakBefore w:val="0"/>
        <w:widowControl w:val="0"/>
        <w:kinsoku/>
        <w:wordWrap/>
        <w:overflowPunct/>
        <w:topLinePunct w:val="0"/>
        <w:autoSpaceDE/>
        <w:autoSpaceDN/>
        <w:bidi w:val="0"/>
        <w:adjustRightInd/>
        <w:snapToGrid/>
        <w:spacing w:before="0" w:after="0" w:line="54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七</w:t>
      </w:r>
      <w:r>
        <w:rPr>
          <w:rFonts w:hint="eastAsia" w:ascii="宋体" w:hAnsi="宋体" w:eastAsia="宋体" w:cs="宋体"/>
          <w:b/>
          <w:bCs w:val="0"/>
          <w:color w:val="auto"/>
          <w:sz w:val="24"/>
          <w:szCs w:val="24"/>
        </w:rPr>
        <w:t>、凡对本次采购提出询问，请按以下方式联系。</w:t>
      </w:r>
      <w:bookmarkEnd w:id="15"/>
      <w:bookmarkEnd w:id="16"/>
      <w:bookmarkEnd w:id="17"/>
      <w:bookmarkEnd w:id="18"/>
    </w:p>
    <w:p>
      <w:pPr>
        <w:spacing w:line="520" w:lineRule="exact"/>
        <w:ind w:left="5999" w:leftChars="228" w:hanging="5520" w:hangingChars="2300"/>
        <w:rPr>
          <w:rFonts w:hint="eastAsia" w:ascii="宋体" w:hAnsi="宋体" w:cs="宋体"/>
          <w:sz w:val="24"/>
          <w:lang w:eastAsia="zh-CN"/>
        </w:rPr>
      </w:pPr>
    </w:p>
    <w:p>
      <w:pPr>
        <w:spacing w:line="360" w:lineRule="auto"/>
        <w:ind w:left="6479" w:leftChars="228" w:hanging="6000" w:hangingChars="2500"/>
        <w:rPr>
          <w:rFonts w:hint="eastAsia" w:ascii="宋体" w:hAnsi="宋体" w:eastAsia="宋体" w:cs="宋体"/>
          <w:color w:val="auto"/>
          <w:sz w:val="24"/>
          <w:u w:val="single"/>
          <w:lang w:eastAsia="zh-CN"/>
        </w:rPr>
      </w:pPr>
      <w:r>
        <w:rPr>
          <w:rFonts w:hint="eastAsia" w:ascii="宋体" w:hAnsi="宋体" w:eastAsia="宋体" w:cs="宋体"/>
          <w:color w:val="auto"/>
          <w:sz w:val="24"/>
          <w:lang w:eastAsia="zh-CN"/>
        </w:rPr>
        <w:t>招标人</w:t>
      </w:r>
      <w:r>
        <w:rPr>
          <w:rFonts w:hint="eastAsia" w:ascii="宋体" w:hAnsi="宋体" w:eastAsia="宋体" w:cs="宋体"/>
          <w:color w:val="auto"/>
          <w:sz w:val="24"/>
        </w:rPr>
        <w:t>：</w:t>
      </w:r>
      <w:r>
        <w:rPr>
          <w:rFonts w:hint="eastAsia" w:ascii="宋体" w:hAnsi="宋体" w:eastAsia="宋体" w:cs="宋体"/>
          <w:color w:val="auto"/>
          <w:sz w:val="24"/>
          <w:u w:val="single"/>
        </w:rPr>
        <w:t xml:space="preserve">玉溪师范学院附属中学 </w:t>
      </w: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代理机构：</w:t>
      </w:r>
      <w:r>
        <w:rPr>
          <w:rFonts w:hint="eastAsia" w:ascii="宋体" w:hAnsi="宋体" w:eastAsia="宋体" w:cs="宋体"/>
          <w:color w:val="auto"/>
          <w:sz w:val="24"/>
          <w:u w:val="single"/>
          <w:lang w:eastAsia="zh-CN"/>
        </w:rPr>
        <w:t>云南方圆工程咨询有限公司玉溪分公司</w:t>
      </w:r>
    </w:p>
    <w:p>
      <w:pPr>
        <w:spacing w:line="360" w:lineRule="auto"/>
        <w:ind w:firstLine="480" w:firstLineChars="200"/>
        <w:rPr>
          <w:rFonts w:hint="default" w:ascii="宋体" w:hAnsi="宋体" w:eastAsia="宋体" w:cs="宋体"/>
          <w:color w:val="auto"/>
          <w:sz w:val="24"/>
          <w:u w:val="single"/>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u w:val="single"/>
          <w:lang w:val="en-US" w:eastAsia="zh-CN"/>
        </w:rPr>
        <w:t>陈</w:t>
      </w:r>
      <w:r>
        <w:rPr>
          <w:rFonts w:hint="eastAsia" w:ascii="宋体" w:hAnsi="宋体" w:cs="宋体"/>
          <w:color w:val="auto"/>
          <w:sz w:val="24"/>
          <w:u w:val="single"/>
          <w:lang w:val="en-US" w:eastAsia="zh-CN"/>
        </w:rPr>
        <w:t>前明</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联系人</w:t>
      </w:r>
      <w:r>
        <w:rPr>
          <w:rFonts w:hint="eastAsia" w:ascii="宋体" w:hAnsi="宋体" w:eastAsia="宋体" w:cs="宋体"/>
          <w:color w:val="auto"/>
          <w:sz w:val="24"/>
          <w:lang w:eastAsia="zh-CN"/>
        </w:rPr>
        <w:t>：</w:t>
      </w:r>
      <w:r>
        <w:rPr>
          <w:rFonts w:hint="eastAsia" w:ascii="宋体" w:hAnsi="宋体" w:cs="宋体"/>
          <w:color w:val="auto"/>
          <w:sz w:val="24"/>
          <w:u w:val="single"/>
          <w:lang w:val="en-US" w:eastAsia="zh-CN"/>
        </w:rPr>
        <w:t>费婕</w:t>
      </w:r>
    </w:p>
    <w:p>
      <w:pPr>
        <w:spacing w:line="360" w:lineRule="auto"/>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rPr>
        <w:t>电话：</w:t>
      </w:r>
      <w:r>
        <w:rPr>
          <w:rFonts w:hint="eastAsia" w:ascii="宋体" w:hAnsi="宋体" w:cs="宋体"/>
          <w:color w:val="auto"/>
          <w:sz w:val="24"/>
          <w:u w:val="single"/>
          <w:lang w:val="en-US" w:eastAsia="zh-CN"/>
        </w:rPr>
        <w:t>0877-2055282</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电话：</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18287790216</w:t>
      </w:r>
      <w:r>
        <w:rPr>
          <w:rFonts w:hint="eastAsia" w:ascii="宋体" w:hAnsi="宋体" w:eastAsia="宋体" w:cs="宋体"/>
          <w:color w:val="auto"/>
          <w:sz w:val="24"/>
          <w:u w:val="none"/>
          <w:lang w:val="en-US" w:eastAsia="zh-CN"/>
        </w:rPr>
        <w:t xml:space="preserve">                                        </w:t>
      </w:r>
    </w:p>
    <w:p>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single"/>
        </w:rPr>
        <w:t>202</w:t>
      </w:r>
      <w:r>
        <w:rPr>
          <w:rFonts w:hint="eastAsia" w:ascii="宋体" w:hAnsi="宋体" w:eastAsia="宋体" w:cs="宋体"/>
          <w:color w:val="auto"/>
          <w:sz w:val="24"/>
          <w:u w:val="single"/>
          <w:lang w:val="en-US" w:eastAsia="zh-CN"/>
        </w:rPr>
        <w:t>4</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6</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1</w:t>
      </w:r>
      <w:r>
        <w:rPr>
          <w:rFonts w:hint="eastAsia" w:ascii="宋体" w:hAnsi="宋体" w:cs="宋体"/>
          <w:color w:val="auto"/>
          <w:sz w:val="24"/>
          <w:u w:val="single"/>
          <w:lang w:val="en-US" w:eastAsia="zh-CN"/>
        </w:rPr>
        <w:t>7</w:t>
      </w:r>
      <w:r>
        <w:rPr>
          <w:rFonts w:hint="eastAsia" w:ascii="宋体" w:hAnsi="宋体" w:eastAsia="宋体" w:cs="宋体"/>
          <w:color w:val="auto"/>
          <w:sz w:val="24"/>
        </w:rPr>
        <w:t>日</w:t>
      </w:r>
    </w:p>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ZDAyNGIxMzY3NzYyMTU5YjBkZWMwYzVlNjJjZTcifQ=="/>
  </w:docVars>
  <w:rsids>
    <w:rsidRoot w:val="39B9704E"/>
    <w:rsid w:val="03A3115B"/>
    <w:rsid w:val="20FC6D4A"/>
    <w:rsid w:val="39B9704E"/>
    <w:rsid w:val="45D6091B"/>
    <w:rsid w:val="6D7B483B"/>
    <w:rsid w:val="7C6E4A97"/>
    <w:rsid w:val="7D7F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1"/>
    <w:qFormat/>
    <w:uiPriority w:val="99"/>
    <w:pPr>
      <w:spacing w:after="12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3015</Words>
  <Characters>3484</Characters>
  <Lines>0</Lines>
  <Paragraphs>0</Paragraphs>
  <TotalTime>3</TotalTime>
  <ScaleCrop>false</ScaleCrop>
  <LinksUpToDate>false</LinksUpToDate>
  <CharactersWithSpaces>3964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2024-06-17T01:20:00Z</dcterms:created>
  <dc:creator>User</dc:creator>
  <cp:lastModifiedBy>赵书艺</cp:lastModifiedBy>
  <dcterms:modified xsi:type="dcterms:W3CDTF">2024-08-09T03:09:29Z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15B655DC678E4543801E51D81E8EB8D8_11</vt:lpwstr>
  </property>
</Properties>
</file>