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pP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2023年服务群众服务基层服务企业“三服务”清单</w:t>
      </w:r>
    </w:p>
    <w:tbl>
      <w:tblPr>
        <w:tblStyle w:val="4"/>
        <w:tblW w:w="13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082"/>
        <w:gridCol w:w="7580"/>
        <w:gridCol w:w="126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color w:val="auto"/>
                <w:sz w:val="21"/>
                <w:szCs w:val="21"/>
                <w:vertAlign w:val="baseline"/>
                <w:lang w:val="en-US" w:eastAsia="zh-CN"/>
              </w:rPr>
            </w:pPr>
            <w:bookmarkStart w:id="0" w:name="_GoBack"/>
            <w:bookmarkEnd w:id="0"/>
            <w:r>
              <w:rPr>
                <w:rFonts w:hint="default" w:ascii="Times New Roman" w:hAnsi="Times New Roman" w:eastAsia="方正黑体_GBK" w:cs="Times New Roman"/>
                <w:b w:val="0"/>
                <w:bCs/>
                <w:color w:val="auto"/>
                <w:sz w:val="21"/>
                <w:szCs w:val="21"/>
                <w:vertAlign w:val="baseline"/>
                <w:lang w:val="en-US" w:eastAsia="zh-CN"/>
              </w:rPr>
              <w:t>序号</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方正黑体_GBK" w:cs="Times New Roman"/>
                <w:b w:val="0"/>
                <w:bCs/>
                <w:color w:val="auto"/>
                <w:kern w:val="44"/>
                <w:sz w:val="21"/>
                <w:szCs w:val="21"/>
                <w:vertAlign w:val="baseline"/>
                <w:lang w:val="en-US" w:eastAsia="zh-CN" w:bidi="ar"/>
              </w:rPr>
            </w:pPr>
            <w:r>
              <w:rPr>
                <w:rFonts w:hint="default" w:ascii="Times New Roman" w:hAnsi="Times New Roman" w:eastAsia="方正黑体_GBK" w:cs="Times New Roman"/>
                <w:b w:val="0"/>
                <w:bCs/>
                <w:color w:val="auto"/>
                <w:sz w:val="21"/>
                <w:szCs w:val="21"/>
                <w:vertAlign w:val="baseline"/>
                <w:lang w:val="en-US" w:eastAsia="zh-CN"/>
              </w:rPr>
              <w:t>服务事项</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0"/>
              <w:rPr>
                <w:rFonts w:hint="default" w:ascii="Times New Roman" w:hAnsi="Times New Roman" w:eastAsia="方正黑体_GBK" w:cs="Times New Roman"/>
                <w:b w:val="0"/>
                <w:bCs/>
                <w:color w:val="auto"/>
                <w:sz w:val="21"/>
                <w:szCs w:val="21"/>
                <w:vertAlign w:val="baseline"/>
                <w:lang w:val="en-US" w:eastAsia="zh-CN"/>
              </w:rPr>
            </w:pPr>
            <w:r>
              <w:rPr>
                <w:rFonts w:hint="default" w:ascii="Times New Roman" w:hAnsi="Times New Roman" w:eastAsia="方正黑体_GBK" w:cs="Times New Roman"/>
                <w:b w:val="0"/>
                <w:bCs/>
                <w:color w:val="auto"/>
                <w:sz w:val="21"/>
                <w:szCs w:val="21"/>
                <w:vertAlign w:val="baseline"/>
                <w:lang w:val="en-US" w:eastAsia="zh-CN"/>
              </w:rPr>
              <w:t>具体内容</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color w:val="auto"/>
                <w:sz w:val="21"/>
                <w:szCs w:val="21"/>
                <w:vertAlign w:val="baseline"/>
                <w:lang w:val="en-US" w:eastAsia="zh-CN"/>
              </w:rPr>
            </w:pPr>
            <w:r>
              <w:rPr>
                <w:rFonts w:hint="default" w:ascii="Times New Roman" w:hAnsi="Times New Roman" w:eastAsia="方正黑体_GBK" w:cs="Times New Roman"/>
                <w:b w:val="0"/>
                <w:bCs/>
                <w:color w:val="auto"/>
                <w:sz w:val="21"/>
                <w:szCs w:val="21"/>
                <w:vertAlign w:val="baseline"/>
                <w:lang w:val="en-US" w:eastAsia="zh-CN"/>
              </w:rPr>
              <w:t>完成时限</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color w:val="auto"/>
                <w:sz w:val="21"/>
                <w:szCs w:val="21"/>
                <w:vertAlign w:val="baseline"/>
                <w:lang w:val="en-US" w:eastAsia="zh-CN"/>
              </w:rPr>
            </w:pPr>
            <w:r>
              <w:rPr>
                <w:rFonts w:hint="default" w:ascii="Times New Roman" w:hAnsi="Times New Roman" w:eastAsia="方正黑体_GBK" w:cs="Times New Roman"/>
                <w:b w:val="0"/>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学习贯彻中共二十大精神，进一步把准政协新方位</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spacing w:val="6"/>
                <w:sz w:val="21"/>
                <w:szCs w:val="21"/>
              </w:rPr>
              <w:t>坚持以党组理论学习中心组学习为引领，多种形式引导全市各级政协组织、政协各参加单位、广大政协委员和各族各界人士持续深入学习贯彻中共二十大精神，深刻领悟“两个确立”的决定性意义，不断增强“四个意识”、坚定“四个自信”、做到“两个维护”，不断提高政治判断力、政治领悟力、政治执行力，始终在思想上政治上行动上同以习近平同志为核心的中共中央保持高度一致，形成心往一处想、劲往一处使的生动局面。</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2</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做好市政协六届二次会议重点提案和重要提案办理工作和提案培育工作</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进一步落实党政领导领办政协重点提案工作制度，做好市政协六届二次会议5件重点提案和20件</w:t>
            </w:r>
            <w:r>
              <w:rPr>
                <w:rFonts w:hint="eastAsia" w:ascii="Times New Roman" w:hAnsi="Times New Roman" w:eastAsia="方正仿宋_GBK" w:cs="Times New Roman"/>
                <w:b w:val="0"/>
                <w:bCs/>
                <w:color w:val="auto"/>
                <w:sz w:val="21"/>
                <w:szCs w:val="21"/>
                <w:vertAlign w:val="baseline"/>
                <w:lang w:val="en-US" w:eastAsia="zh-CN"/>
              </w:rPr>
              <w:t>重要</w:t>
            </w:r>
            <w:r>
              <w:rPr>
                <w:rFonts w:hint="default" w:ascii="Times New Roman" w:hAnsi="Times New Roman" w:eastAsia="方正仿宋_GBK" w:cs="Times New Roman"/>
                <w:b w:val="0"/>
                <w:bCs/>
                <w:color w:val="auto"/>
                <w:sz w:val="21"/>
                <w:szCs w:val="21"/>
                <w:vertAlign w:val="baseline"/>
                <w:lang w:val="en-US" w:eastAsia="zh-CN"/>
              </w:rPr>
              <w:t>提案办理工作，坚持开展提案培育工作和创新年度好提案评选机制。</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3</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对全市经济社会发展中具有综合性、全局性、前瞻性的课题，深入调查研究，广泛协商议政</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重点围绕加快税收财源培植、农业市场主体倍增、深化林业综合经营改革工作开展3次专题议政性常委会会议协商；围绕农村公路网建设、文旅消费、园区经济、中山医院建设运营、民族团结进步示范市创建、农村养老、现代物流、高原特色农业发展、新时代文明实践中心工作开展9项专题协商、对口协商、界别协商。</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4</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提高监督质效，坚持形式与内容相匹配，开展民主监督同履行政治协商、参政议政职能相结合，同凝聚共识工作相结合，监在点子上，督在关键处</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重点围绕城乡“三年绿美行动”、“数字玉溪”建设、建立落实教育激励机制3项工作开展民主监督，持续开展民主评议提案办理工作，抓好河（湖）长制、林长制等市委交办的民主监督专项工作。支持民主党派对口开展“三湖”保护治理民主监督。瞄着问题去、追着问题走，不断推进民主监督工作向深里走、往实里做，协助党委政府解决问题、改进工作，增进团结、凝心聚力。</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5</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发挥政协组织在服务民生改善、促进社会和谐中的独特作用，把人民政协姓“人民”、为人民落到实处</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进一步把握共同富裕导向下人民群众对美好生活的向往，站在人民的立场看问题、抓课题、解难题，围绕教育、医疗、社保、住房、养老、托幼等民生关切献计出力，多上“干货”与“硬货”，多出“实招”与“绝招”。</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6</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结合全市政协工作“创新发展年”要求，在深入推进“协商在基层”工作，组织“开展院坝协商·建设文明村寨”行动中，打造我市“玉事协商”协商议事品牌</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开展“院坝协商”组织群众协商解决农村社会治理的难点问题和群众急难愁盼的实际问题，按照“党政所需、群众所盼、政协所能”的要求，通过院坝协商方式，把“协商在基层”工作进一步深化、细化、具体化，助推农村普法强基、化解矛盾、移风易俗、文明进步，做到小切口、大文章，切实发挥好政协在基层社会治理中的职能作用。</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7</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加强统筹谋划，健全政协委员联系界别群众工作制度机制</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引导广大政协委员知责于心、担责于身、履责于行，把调查研究作为履职基础，把群众期待作为努力方向，带着感情、带着责任、带着良心深入界别、深入群众，不断增强走基层的脚力、看问题的眼力、谋事情的脑力、建真言的笔力，当好人民群众诉求的表达者、智慧的集中者、利益的维护者和有序政治参与的引导者。</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8</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以汇聚团结奋斗合力为使命，进一步强化政协新担当</w:t>
            </w:r>
          </w:p>
        </w:tc>
        <w:tc>
          <w:tcPr>
            <w:tcW w:w="758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发挥好人民政协在坚持和完善新型政党制度中的独特作用，积极搭建党派团体在政协发表意见、提出建议的组织化、制度化、专门化平台，完善各党派团体参加政协共同性事务协商机制，加大重大课题联合调研、集体提案督办的力度，做到议政建言、凝心聚力一体设计、一体落实，提高深度协商互动、意见充分表达、广泛凝聚共识水平。依托党派团体智力密集、位置超脱、渠道畅通的优势，发挥党派团体联系一界、团结一片、引领一方的作用，筑牢政治圆心、扩大社会共识、拉长团结半径，更好汇聚起团结奋斗的力量。</w:t>
            </w:r>
          </w:p>
        </w:tc>
        <w:tc>
          <w:tcPr>
            <w:tcW w:w="126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r>
              <w:rPr>
                <w:rFonts w:hint="default" w:ascii="Times New Roman" w:hAnsi="Times New Roman" w:eastAsia="方正仿宋_GBK" w:cs="Times New Roman"/>
                <w:b w:val="0"/>
                <w:bCs/>
                <w:color w:val="auto"/>
                <w:sz w:val="21"/>
                <w:szCs w:val="21"/>
                <w:vertAlign w:val="baseline"/>
                <w:lang w:val="en-US" w:eastAsia="zh-CN"/>
              </w:rPr>
              <w:t>12月30日</w:t>
            </w:r>
          </w:p>
        </w:tc>
        <w:tc>
          <w:tcPr>
            <w:tcW w:w="96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color w:val="auto"/>
                <w:sz w:val="21"/>
                <w:szCs w:val="21"/>
                <w:vertAlign w:val="baseline"/>
                <w:lang w:val="en-US" w:eastAsia="zh-CN"/>
              </w:rPr>
            </w:pPr>
          </w:p>
        </w:tc>
      </w:tr>
    </w:tbl>
    <w:p>
      <w:pPr>
        <w:rPr>
          <w:rFonts w:hint="default" w:ascii="Times New Roman" w:hAnsi="Times New Roman" w:cs="Times New Roma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AB4B"/>
    <w:rsid w:val="2EFB3B48"/>
    <w:rsid w:val="34D52394"/>
    <w:rsid w:val="3F7FCE2A"/>
    <w:rsid w:val="5DB267E8"/>
    <w:rsid w:val="67FFAB4B"/>
    <w:rsid w:val="6CF225A2"/>
    <w:rsid w:val="722B61B5"/>
    <w:rsid w:val="74070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2023-06-15T02:04:00Z</dcterms:created>
  <dc:creator>user</dc:creator>
  <cp:lastModifiedBy>user</cp:lastModifiedBy>
  <dcterms:modified xsi:type="dcterms:W3CDTF">2023-09-07T11:03:06Z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4205567E3F2432B26A3DF9640BFAFA44</vt:lpwstr>
  </property>
</Properties>
</file>