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/>
          <w:b w:val="0"/>
          <w:bCs/>
          <w:sz w:val="44"/>
          <w:szCs w:val="44"/>
          <w:shd w:val="clear" w:color="auto" w:fill="FFFFFF"/>
        </w:rPr>
        <w:t>2023年服务群众服务基层服务企业“三服务”清单</w:t>
      </w:r>
    </w:p>
    <w:tbl>
      <w:tblPr>
        <w:tblStyle w:val="6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82"/>
        <w:gridCol w:w="6095"/>
        <w:gridCol w:w="1650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53" w:type="dxa"/>
            <w:noWrap/>
            <w:vAlign w:val="center"/>
          </w:tcPr>
          <w:p>
            <w:pPr>
              <w:pStyle w:val="2"/>
              <w:spacing w:line="4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082" w:type="dxa"/>
            <w:noWrap/>
            <w:vAlign w:val="center"/>
          </w:tcPr>
          <w:p>
            <w:pPr>
              <w:pStyle w:val="2"/>
              <w:spacing w:line="4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服务事项</w:t>
            </w:r>
          </w:p>
        </w:tc>
        <w:tc>
          <w:tcPr>
            <w:tcW w:w="6095" w:type="dxa"/>
            <w:noWrap/>
            <w:vAlign w:val="center"/>
          </w:tcPr>
          <w:p>
            <w:pPr>
              <w:pStyle w:val="2"/>
              <w:spacing w:line="3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具体内容</w:t>
            </w:r>
          </w:p>
        </w:tc>
        <w:tc>
          <w:tcPr>
            <w:tcW w:w="1650" w:type="dxa"/>
            <w:noWrap/>
            <w:vAlign w:val="center"/>
          </w:tcPr>
          <w:p>
            <w:pPr>
              <w:pStyle w:val="2"/>
              <w:spacing w:line="4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完成时限</w:t>
            </w:r>
          </w:p>
        </w:tc>
        <w:tc>
          <w:tcPr>
            <w:tcW w:w="2059" w:type="dxa"/>
            <w:noWrap/>
            <w:vAlign w:val="center"/>
          </w:tcPr>
          <w:p>
            <w:pPr>
              <w:pStyle w:val="2"/>
              <w:spacing w:line="400" w:lineRule="exact"/>
              <w:jc w:val="center"/>
              <w:outlineLvl w:val="0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/>
            <w:vAlign w:val="center"/>
          </w:tcPr>
          <w:p>
            <w:pPr>
              <w:pStyle w:val="2"/>
              <w:spacing w:line="5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3082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加快水源工程建设，为群众生产生活提供水安全服务。</w:t>
            </w:r>
          </w:p>
        </w:tc>
        <w:tc>
          <w:tcPr>
            <w:tcW w:w="6095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新开工白龙、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那诺一库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等4件小（一）型水库，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继续抓好洋发城、新街河水库等在建水库工程建设，完成马鞍山、小箐等水库工程竣工验收。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增加蓄水能力，满足工农业生产和群众用水需要。</w:t>
            </w:r>
          </w:p>
        </w:tc>
        <w:tc>
          <w:tcPr>
            <w:tcW w:w="1650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2023年12月底</w:t>
            </w:r>
          </w:p>
        </w:tc>
        <w:tc>
          <w:tcPr>
            <w:tcW w:w="2059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053" w:type="dxa"/>
            <w:noWrap/>
            <w:vAlign w:val="center"/>
          </w:tcPr>
          <w:p>
            <w:pPr>
              <w:pStyle w:val="2"/>
              <w:spacing w:line="5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3082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加强云南省水投公司对接合作和服务，实施70件农村供水保障项目，解决40万群众饮水安全问题。</w:t>
            </w:r>
          </w:p>
        </w:tc>
        <w:tc>
          <w:tcPr>
            <w:tcW w:w="6095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按照市政府工作报告惠民实事要求，加强云南省水投公司对接合作，做好企业项目融资要件和土地、林地、环评等要素保障工作服务，制定时间表、路线图，压实责任，加快项目推进，确保早日建成服务群众 。</w:t>
            </w:r>
          </w:p>
        </w:tc>
        <w:tc>
          <w:tcPr>
            <w:tcW w:w="1650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2023年12月底</w:t>
            </w:r>
          </w:p>
        </w:tc>
        <w:tc>
          <w:tcPr>
            <w:tcW w:w="2059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53" w:type="dxa"/>
            <w:noWrap/>
            <w:vAlign w:val="center"/>
          </w:tcPr>
          <w:p>
            <w:pPr>
              <w:pStyle w:val="2"/>
              <w:spacing w:line="5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3082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为创建绿色小水电站企业服务</w:t>
            </w:r>
          </w:p>
        </w:tc>
        <w:tc>
          <w:tcPr>
            <w:tcW w:w="6095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推进绿色小水电示范电站创建，加强培训和日常监管，推动水电站开展安全生产标准化建设，切实做好水电站行业安全生产监管工作。</w:t>
            </w:r>
          </w:p>
        </w:tc>
        <w:tc>
          <w:tcPr>
            <w:tcW w:w="1650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2023年12月底</w:t>
            </w:r>
          </w:p>
        </w:tc>
        <w:tc>
          <w:tcPr>
            <w:tcW w:w="2059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/>
            <w:vAlign w:val="center"/>
          </w:tcPr>
          <w:p>
            <w:pPr>
              <w:pStyle w:val="2"/>
              <w:spacing w:line="5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3082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做好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生产建设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项目水土保持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方案许可服务</w:t>
            </w:r>
          </w:p>
        </w:tc>
        <w:tc>
          <w:tcPr>
            <w:tcW w:w="6095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加强对生产建设项目水土保持方案审批的指导服务工作，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提高审批效能，符合审批条件的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个工作日内完成水土保持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方案行政许可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手续。</w:t>
            </w:r>
          </w:p>
        </w:tc>
        <w:tc>
          <w:tcPr>
            <w:tcW w:w="1650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2023年12月底</w:t>
            </w:r>
          </w:p>
        </w:tc>
        <w:tc>
          <w:tcPr>
            <w:tcW w:w="2059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053" w:type="dxa"/>
            <w:noWrap/>
            <w:vAlign w:val="center"/>
          </w:tcPr>
          <w:p>
            <w:pPr>
              <w:pStyle w:val="2"/>
              <w:spacing w:line="500" w:lineRule="exact"/>
              <w:jc w:val="center"/>
              <w:outlineLvl w:val="0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3082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做好抗旱防汛工作，服务群众生产生活，切实保障群众生命财产安全</w:t>
            </w:r>
          </w:p>
        </w:tc>
        <w:tc>
          <w:tcPr>
            <w:tcW w:w="6095" w:type="dxa"/>
            <w:noWrap/>
            <w:vAlign w:val="center"/>
          </w:tcPr>
          <w:p>
            <w:pPr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多渠道筹集资金，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解决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群众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eastAsia="zh-CN"/>
              </w:rPr>
              <w:t>饮水困难问题，确保饮水群众安全。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加速152件抗旱应急工程建设，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解决161个自然村63.97万人用水问题。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加强水资源管理调度，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</w:rPr>
              <w:t>千方百计保春耕生产。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加强河道治理、汛期安全检查和库塘蓄水，确保群众生命财产安全和工农业生产生活用水安全。 </w:t>
            </w:r>
          </w:p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2023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年12月底</w:t>
            </w:r>
          </w:p>
        </w:tc>
        <w:tc>
          <w:tcPr>
            <w:tcW w:w="2059" w:type="dxa"/>
            <w:noWrap/>
            <w:vAlign w:val="center"/>
          </w:tcPr>
          <w:p>
            <w:pPr>
              <w:pStyle w:val="2"/>
              <w:spacing w:line="500" w:lineRule="exact"/>
              <w:jc w:val="both"/>
              <w:outlineLvl w:val="0"/>
              <w:rPr>
                <w:rFonts w:hint="default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FFAB4B"/>
    <w:rsid w:val="00095BE9"/>
    <w:rsid w:val="001376CF"/>
    <w:rsid w:val="00163983"/>
    <w:rsid w:val="00597933"/>
    <w:rsid w:val="0075163B"/>
    <w:rsid w:val="00A048C7"/>
    <w:rsid w:val="00AB0963"/>
    <w:rsid w:val="00C73DB5"/>
    <w:rsid w:val="00F57BC2"/>
    <w:rsid w:val="00FD567C"/>
    <w:rsid w:val="062234A5"/>
    <w:rsid w:val="2A151837"/>
    <w:rsid w:val="4CBF3660"/>
    <w:rsid w:val="59BA3052"/>
    <w:rsid w:val="67FFA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114</Words>
  <Characters>650</Characters>
  <Lines>5</Lines>
  <Paragraphs>1</Paragraphs>
  <TotalTime>50</TotalTime>
  <ScaleCrop>false</ScaleCrop>
  <LinksUpToDate>false</LinksUpToDate>
  <CharactersWithSpaces>763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2023-06-15T02:04:00Z</dcterms:created>
  <dc:creator>user</dc:creator>
  <cp:lastModifiedBy>user</cp:lastModifiedBy>
  <dcterms:modified xsi:type="dcterms:W3CDTF">2023-09-07T11:22:59Z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F67EAEC416F85C931342F96480D52300</vt:lpwstr>
  </property>
</Properties>
</file>